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62" w:rsidRPr="00896EFC" w:rsidRDefault="0033136E" w:rsidP="00716E5B">
      <w:pPr>
        <w:jc w:val="both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6D7237" wp14:editId="42C3893D">
                <wp:simplePos x="0" y="0"/>
                <wp:positionH relativeFrom="column">
                  <wp:posOffset>4606290</wp:posOffset>
                </wp:positionH>
                <wp:positionV relativeFrom="paragraph">
                  <wp:posOffset>233680</wp:posOffset>
                </wp:positionV>
                <wp:extent cx="2085975" cy="59055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2B7" w:rsidRPr="00AD38F6" w:rsidRDefault="00F472B7" w:rsidP="00780804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D38F6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   </w:t>
                            </w:r>
                            <w:r w:rsidR="00392736">
                              <w:rPr>
                                <w:b/>
                                <w:lang w:val="es-ES"/>
                              </w:rPr>
                              <w:t>ENERO-MARZO</w:t>
                            </w:r>
                            <w:r w:rsidR="006B22EA">
                              <w:rPr>
                                <w:b/>
                                <w:lang w:val="es-ES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2.7pt;margin-top:18.4pt;width:164.2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" filled="f" stroked="f">
                <v:textbox>
                  <w:txbxContent>
                    <w:p w:rsidR="00F472B7" w:rsidRPr="00AD38F6" w:rsidRDefault="00F472B7" w:rsidP="00780804">
                      <w:pPr>
                        <w:rPr>
                          <w:b/>
                          <w:lang w:val="es-ES"/>
                        </w:rPr>
                      </w:pPr>
                      <w:r w:rsidRPr="00AD38F6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    </w:t>
                      </w:r>
                      <w:r w:rsidR="00392736">
                        <w:rPr>
                          <w:b/>
                          <w:lang w:val="es-ES"/>
                        </w:rPr>
                        <w:t>ENERO-MARZO</w:t>
                      </w:r>
                      <w:r w:rsidR="006B22EA">
                        <w:rPr>
                          <w:b/>
                          <w:lang w:val="es-ES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91390" wp14:editId="4070760C">
                <wp:simplePos x="0" y="0"/>
                <wp:positionH relativeFrom="column">
                  <wp:posOffset>4609465</wp:posOffset>
                </wp:positionH>
                <wp:positionV relativeFrom="paragraph">
                  <wp:posOffset>-756920</wp:posOffset>
                </wp:positionV>
                <wp:extent cx="1800225" cy="125730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2B7" w:rsidRPr="00AD38F6" w:rsidRDefault="00F472B7" w:rsidP="007808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D38F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 cargo de:</w:t>
                            </w:r>
                          </w:p>
                          <w:p w:rsidR="00F472B7" w:rsidRPr="00AD38F6" w:rsidRDefault="00F472B7" w:rsidP="007808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D38F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D. Víctor Bastante Granell</w:t>
                            </w:r>
                          </w:p>
                          <w:p w:rsidR="00F472B7" w:rsidRDefault="00F472B7" w:rsidP="007808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Pr="00AD38F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Doctor en Derecho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:rsidR="00F472B7" w:rsidRPr="00AD38F6" w:rsidRDefault="00F472B7" w:rsidP="007808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Universidad de Almería</w:t>
                            </w:r>
                          </w:p>
                          <w:p w:rsidR="00F472B7" w:rsidRPr="00AA0288" w:rsidRDefault="00F472B7" w:rsidP="007808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A0288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vbg415@ual.es</w:t>
                            </w:r>
                          </w:p>
                          <w:p w:rsidR="00F472B7" w:rsidRDefault="00F472B7" w:rsidP="00780804">
                            <w:pPr>
                              <w:rPr>
                                <w:rFonts w:ascii="Tw Cen MT" w:hAnsi="Tw Cen MT"/>
                                <w:b/>
                                <w:lang w:val="es-ES"/>
                              </w:rPr>
                            </w:pPr>
                          </w:p>
                          <w:p w:rsidR="00F472B7" w:rsidRPr="00780804" w:rsidRDefault="00F472B7" w:rsidP="00780804">
                            <w:pPr>
                              <w:rPr>
                                <w:rFonts w:ascii="Tw Cen MT" w:hAnsi="Tw Cen MT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2.95pt;margin-top:-59.6pt;width:141.7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" filled="f" stroked="f">
                <v:textbox>
                  <w:txbxContent>
                    <w:p w:rsidR="00F472B7" w:rsidRPr="00AD38F6" w:rsidRDefault="00F472B7" w:rsidP="0078080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AD38F6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 cargo de:</w:t>
                      </w:r>
                    </w:p>
                    <w:p w:rsidR="00F472B7" w:rsidRPr="00AD38F6" w:rsidRDefault="00F472B7" w:rsidP="0078080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AD38F6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D. Víctor Bastante Granell</w:t>
                      </w:r>
                    </w:p>
                    <w:p w:rsidR="00F472B7" w:rsidRDefault="00F472B7" w:rsidP="0078080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(</w:t>
                      </w:r>
                      <w:r w:rsidRPr="00AD38F6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Doctor en Derecho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:rsidR="00F472B7" w:rsidRPr="00AD38F6" w:rsidRDefault="00F472B7" w:rsidP="0078080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Universidad de Almería</w:t>
                      </w:r>
                    </w:p>
                    <w:p w:rsidR="00F472B7" w:rsidRPr="00AA0288" w:rsidRDefault="00F472B7" w:rsidP="0078080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AA0288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vbg415@ual.es</w:t>
                      </w:r>
                    </w:p>
                    <w:p w:rsidR="00F472B7" w:rsidRDefault="00F472B7" w:rsidP="00780804">
                      <w:pPr>
                        <w:rPr>
                          <w:rFonts w:ascii="Tw Cen MT" w:hAnsi="Tw Cen MT"/>
                          <w:b/>
                          <w:lang w:val="es-ES"/>
                        </w:rPr>
                      </w:pPr>
                    </w:p>
                    <w:p w:rsidR="00F472B7" w:rsidRPr="00780804" w:rsidRDefault="00F472B7" w:rsidP="00780804">
                      <w:pPr>
                        <w:rPr>
                          <w:rFonts w:ascii="Tw Cen MT" w:hAnsi="Tw Cen MT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279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-604520</wp:posOffset>
                </wp:positionV>
                <wp:extent cx="2486025" cy="751205"/>
                <wp:effectExtent l="0" t="0" r="9525" b="0"/>
                <wp:wrapNone/>
                <wp:docPr id="24" name="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751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D25A00" id="24 Rectángulo" o:spid="_x0000_s1026" style="position:absolute;margin-left:94.95pt;margin-top:-47.6pt;width:195.75pt;height:59.15pt;z-index:25166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" fillcolor="window" stroked="f" strokeweight="2pt">
                <v:path arrowok="t"/>
              </v:rect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-302895</wp:posOffset>
                </wp:positionV>
                <wp:extent cx="422910" cy="503555"/>
                <wp:effectExtent l="0" t="0" r="0" b="190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2B7" w:rsidRPr="00AD38F6" w:rsidRDefault="00F472B7" w:rsidP="00755162">
                            <w:pP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AD38F6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2.7pt;margin-top:-23.85pt;width:33.3pt;height:39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" filled="f" stroked="f">
                <v:textbox style="mso-fit-shape-to-text:t">
                  <w:txbxContent>
                    <w:p w:rsidR="00F472B7" w:rsidRPr="00AD38F6" w:rsidRDefault="00F472B7" w:rsidP="00755162">
                      <w:pPr>
                        <w:rPr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gramStart"/>
                      <w:r w:rsidRPr="00AD38F6">
                        <w:rPr>
                          <w:b/>
                          <w:sz w:val="32"/>
                          <w:szCs w:val="32"/>
                          <w:lang w:val="es-E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138430</wp:posOffset>
                </wp:positionV>
                <wp:extent cx="1438275" cy="59055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2B7" w:rsidRPr="00AD38F6" w:rsidRDefault="00F472B7" w:rsidP="0078080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D38F6">
                              <w:rPr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8.2pt;margin-top:10.9pt;width:113.2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" filled="f" stroked="f">
                <v:textbox>
                  <w:txbxContent>
                    <w:p w:rsidR="00F472B7" w:rsidRPr="00AD38F6" w:rsidRDefault="00F472B7" w:rsidP="00780804">
                      <w:pPr>
                        <w:rPr>
                          <w:b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AD38F6">
                        <w:rPr>
                          <w:b/>
                          <w:i/>
                          <w:sz w:val="24"/>
                          <w:szCs w:val="24"/>
                          <w:lang w:val="es-ES"/>
                        </w:rPr>
                        <w:t>Bibliografía</w:t>
                      </w:r>
                    </w:p>
                  </w:txbxContent>
                </v:textbox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74295</wp:posOffset>
                </wp:positionV>
                <wp:extent cx="1169670" cy="1297940"/>
                <wp:effectExtent l="0" t="104775" r="269875" b="0"/>
                <wp:wrapNone/>
                <wp:docPr id="6" name="Ar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60309" flipH="1">
                          <a:off x="0" y="0"/>
                          <a:ext cx="1169670" cy="12979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4271"/>
                            <a:gd name="T1" fmla="*/ 0 h 21600"/>
                            <a:gd name="T2" fmla="*/ 14271 w 14271"/>
                            <a:gd name="T3" fmla="*/ 5386 h 21600"/>
                            <a:gd name="T4" fmla="*/ 0 w 1427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271" h="21600" fill="none" extrusionOk="0">
                              <a:moveTo>
                                <a:pt x="-1" y="0"/>
                              </a:moveTo>
                              <a:cubicBezTo>
                                <a:pt x="5253" y="0"/>
                                <a:pt x="10327" y="1914"/>
                                <a:pt x="14271" y="5385"/>
                              </a:cubicBezTo>
                            </a:path>
                            <a:path w="14271" h="21600" stroke="0" extrusionOk="0">
                              <a:moveTo>
                                <a:pt x="-1" y="0"/>
                              </a:moveTo>
                              <a:cubicBezTo>
                                <a:pt x="5253" y="0"/>
                                <a:pt x="10327" y="1914"/>
                                <a:pt x="14271" y="5385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5A92E5" id="Arc 16" o:spid="_x0000_s1026" style="position:absolute;margin-left:248.8pt;margin-top:5.85pt;width:92.1pt;height:102.2pt;rotation:-3014994fd;flip:x;z-index:25168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7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" path="m-1,nfc5253,,10327,1914,14271,5385em-1,nsc5253,,10327,1914,14271,5385l,21600,-1,xe" filled="f" strokecolor="white [3212]" strokeweight="6pt">
                <v:path arrowok="t" o:extrusionok="f" o:connecttype="custom" o:connectlocs="0,0;1169670,323644;0,1297940" o:connectangles="0,0,0"/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-1409065</wp:posOffset>
                </wp:positionV>
                <wp:extent cx="1654810" cy="947420"/>
                <wp:effectExtent l="9525" t="0" r="21590" b="47625"/>
                <wp:wrapNone/>
                <wp:docPr id="5" name="Ar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93222" flipH="1">
                          <a:off x="0" y="0"/>
                          <a:ext cx="1654810" cy="947420"/>
                        </a:xfrm>
                        <a:custGeom>
                          <a:avLst/>
                          <a:gdLst>
                            <a:gd name="G0" fmla="+- 1287 0 0"/>
                            <a:gd name="G1" fmla="+- 21600 0 0"/>
                            <a:gd name="G2" fmla="+- 21600 0 0"/>
                            <a:gd name="T0" fmla="*/ 0 w 19849"/>
                            <a:gd name="T1" fmla="*/ 38 h 21600"/>
                            <a:gd name="T2" fmla="*/ 19849 w 19849"/>
                            <a:gd name="T3" fmla="*/ 10554 h 21600"/>
                            <a:gd name="T4" fmla="*/ 1287 w 1984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49" h="21600" fill="none" extrusionOk="0">
                              <a:moveTo>
                                <a:pt x="0" y="38"/>
                              </a:moveTo>
                              <a:cubicBezTo>
                                <a:pt x="428" y="12"/>
                                <a:pt x="857" y="-1"/>
                                <a:pt x="1287" y="0"/>
                              </a:cubicBezTo>
                              <a:cubicBezTo>
                                <a:pt x="8902" y="0"/>
                                <a:pt x="15954" y="4009"/>
                                <a:pt x="19848" y="10554"/>
                              </a:cubicBezTo>
                            </a:path>
                            <a:path w="19849" h="21600" stroke="0" extrusionOk="0">
                              <a:moveTo>
                                <a:pt x="0" y="38"/>
                              </a:moveTo>
                              <a:cubicBezTo>
                                <a:pt x="428" y="12"/>
                                <a:pt x="857" y="-1"/>
                                <a:pt x="1287" y="0"/>
                              </a:cubicBezTo>
                              <a:cubicBezTo>
                                <a:pt x="8902" y="0"/>
                                <a:pt x="15954" y="4009"/>
                                <a:pt x="19848" y="10554"/>
                              </a:cubicBezTo>
                              <a:lnTo>
                                <a:pt x="128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5351CD" id="Arc 14" o:spid="_x0000_s1026" style="position:absolute;margin-left:273.45pt;margin-top:-110.95pt;width:130.3pt;height:74.6pt;rotation:-11679850fd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4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" path="m,38nfc428,12,857,-1,1287,,8902,,15954,4009,19848,10554em,38nsc428,12,857,-1,1287,,8902,,15954,4009,19848,10554l1287,21600,,38xe" filled="f" strokecolor="white [3212]" strokeweight="3pt">
                <v:path arrowok="t" o:extrusionok="f" o:connecttype="custom" o:connectlocs="0,1667;1654810,462920;107297,947420" o:connectangles="0,0,0"/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-604520</wp:posOffset>
                </wp:positionV>
                <wp:extent cx="5882005" cy="64643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2B7" w:rsidRPr="00AD38F6" w:rsidRDefault="00F472B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Pr="001C7512">
                              <w:rPr>
                                <w:rFonts w:ascii="Constantia" w:hAnsi="Constanti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    </w:t>
                            </w:r>
                            <w:r w:rsidRPr="00AD38F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>INFORME</w:t>
                            </w:r>
                            <w:r w:rsidRPr="00AD38F6">
                              <w:rPr>
                                <w:rFonts w:ascii="Tw Cen MT" w:hAnsi="Tw Cen MT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Pr="00AD38F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Pr="00AD38F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DERECHO</w:t>
                            </w:r>
                            <w:r w:rsidRPr="00AD38F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9.05pt;margin-top:-47.6pt;width:463.15pt;height:50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" filled="f" stroked="f">
                <v:textbox style="mso-fit-shape-to-text:t">
                  <w:txbxContent>
                    <w:p w:rsidR="00F472B7" w:rsidRPr="00AD38F6" w:rsidRDefault="00F472B7">
                      <w:pPr>
                        <w:rPr>
                          <w:rFonts w:ascii="Tw Cen MT" w:hAnsi="Tw Cen MT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Tw Cen MT" w:hAnsi="Tw Cen MT"/>
                          <w:b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Pr="001C7512">
                        <w:rPr>
                          <w:rFonts w:ascii="Constantia" w:hAnsi="Constantia"/>
                          <w:b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    </w:t>
                      </w:r>
                      <w:r w:rsidRPr="00AD38F6">
                        <w:rPr>
                          <w:b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>INFORME</w:t>
                      </w:r>
                      <w:r w:rsidRPr="00AD38F6">
                        <w:rPr>
                          <w:rFonts w:ascii="Tw Cen MT" w:hAnsi="Tw Cen MT"/>
                          <w:b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Pr="00AD38F6"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Pr="00AD38F6">
                        <w:rPr>
                          <w:rFonts w:ascii="Calibri" w:hAnsi="Calibri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DERECHO</w:t>
                      </w:r>
                      <w:r w:rsidRPr="00AD38F6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348615</wp:posOffset>
                </wp:positionV>
                <wp:extent cx="1547495" cy="894080"/>
                <wp:effectExtent l="0" t="0" r="0" b="0"/>
                <wp:wrapNone/>
                <wp:docPr id="4" name="Ar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552077" flipH="1">
                          <a:off x="0" y="0"/>
                          <a:ext cx="1547495" cy="894080"/>
                        </a:xfrm>
                        <a:custGeom>
                          <a:avLst/>
                          <a:gdLst>
                            <a:gd name="G0" fmla="+- 0 0 0"/>
                            <a:gd name="G1" fmla="+- 19402 0 0"/>
                            <a:gd name="G2" fmla="+- 21600 0 0"/>
                            <a:gd name="T0" fmla="*/ 9493 w 18562"/>
                            <a:gd name="T1" fmla="*/ 0 h 19402"/>
                            <a:gd name="T2" fmla="*/ 18562 w 18562"/>
                            <a:gd name="T3" fmla="*/ 8356 h 19402"/>
                            <a:gd name="T4" fmla="*/ 0 w 18562"/>
                            <a:gd name="T5" fmla="*/ 19402 h 19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562" h="19402" fill="none" extrusionOk="0">
                              <a:moveTo>
                                <a:pt x="9493" y="-1"/>
                              </a:moveTo>
                              <a:cubicBezTo>
                                <a:pt x="13263" y="1844"/>
                                <a:pt x="16415" y="4748"/>
                                <a:pt x="18561" y="8356"/>
                              </a:cubicBezTo>
                            </a:path>
                            <a:path w="18562" h="19402" stroke="0" extrusionOk="0">
                              <a:moveTo>
                                <a:pt x="9493" y="-1"/>
                              </a:moveTo>
                              <a:cubicBezTo>
                                <a:pt x="13263" y="1844"/>
                                <a:pt x="16415" y="4748"/>
                                <a:pt x="18561" y="8356"/>
                              </a:cubicBezTo>
                              <a:lnTo>
                                <a:pt x="0" y="19402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2B8A1" id="Arc 15" o:spid="_x0000_s1026" style="position:absolute;margin-left:244pt;margin-top:27.45pt;width:121.85pt;height:70.4pt;rotation:-3879815fd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62,19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" path="m9493,-1nfc13263,1844,16415,4748,18561,8356em9493,-1nsc13263,1844,16415,4748,18561,8356l,19402,9493,-1xe" filled="f" strokecolor="white [3212]" strokeweight="3pt">
                <v:path arrowok="t" o:extrusionok="f" o:connecttype="custom" o:connectlocs="791422,0;1547495,385060;0,894080" o:connectangles="0,0,0"/>
              </v:shape>
            </w:pict>
          </mc:Fallback>
        </mc:AlternateContent>
      </w:r>
      <w:r w:rsidR="003843FA">
        <w:rPr>
          <w:b/>
          <w:caps/>
          <w:noProof/>
          <w:color w:val="E36C0A" w:themeColor="accent6" w:themeShade="BF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-1556385</wp:posOffset>
                </wp:positionV>
                <wp:extent cx="1280795" cy="1042670"/>
                <wp:effectExtent l="0" t="0" r="69850" b="109220"/>
                <wp:wrapNone/>
                <wp:docPr id="3" name="Ar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99395" flipH="1">
                          <a:off x="0" y="0"/>
                          <a:ext cx="1280795" cy="10426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4492"/>
                            <a:gd name="T1" fmla="*/ 0 h 21600"/>
                            <a:gd name="T2" fmla="*/ 14492 w 14492"/>
                            <a:gd name="T3" fmla="*/ 5584 h 21600"/>
                            <a:gd name="T4" fmla="*/ 0 w 1449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92" h="21600" fill="none" extrusionOk="0">
                              <a:moveTo>
                                <a:pt x="-1" y="0"/>
                              </a:moveTo>
                              <a:cubicBezTo>
                                <a:pt x="5355" y="0"/>
                                <a:pt x="10520" y="1989"/>
                                <a:pt x="14492" y="5583"/>
                              </a:cubicBezTo>
                            </a:path>
                            <a:path w="14492" h="21600" stroke="0" extrusionOk="0">
                              <a:moveTo>
                                <a:pt x="-1" y="0"/>
                              </a:moveTo>
                              <a:cubicBezTo>
                                <a:pt x="5355" y="0"/>
                                <a:pt x="10520" y="1989"/>
                                <a:pt x="14492" y="558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04D3B6" id="Arc 13" o:spid="_x0000_s1026" style="position:absolute;margin-left:271.35pt;margin-top:-122.55pt;width:100.85pt;height:82.1pt;rotation:-11358913fd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9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" path="m-1,nfc5355,,10520,1989,14492,5583em-1,nsc5355,,10520,1989,14492,5583l,21600,-1,xe" filled="f" strokecolor="white [3212]" strokeweight="6pt">
                <v:path arrowok="t" o:extrusionok="f" o:connecttype="custom" o:connectlocs="0,0;1280795,269550;0,1042670" o:connectangles="0,0,0"/>
              </v:shape>
            </w:pict>
          </mc:Fallback>
        </mc:AlternateContent>
      </w:r>
      <w:r w:rsidR="003843FA">
        <w:rPr>
          <w:b/>
          <w:caps/>
          <w:noProof/>
          <w:color w:val="E36C0A" w:themeColor="accent6" w:themeShade="BF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-1156335</wp:posOffset>
                </wp:positionH>
                <wp:positionV relativeFrom="paragraph">
                  <wp:posOffset>-664210</wp:posOffset>
                </wp:positionV>
                <wp:extent cx="2428875" cy="951865"/>
                <wp:effectExtent l="47625" t="0" r="38100" b="41275"/>
                <wp:wrapNone/>
                <wp:docPr id="2" name="Ar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2428875" cy="95186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654"/>
                            <a:gd name="T1" fmla="*/ 0 h 21600"/>
                            <a:gd name="T2" fmla="*/ 19654 w 19654"/>
                            <a:gd name="T3" fmla="*/ 12641 h 21600"/>
                            <a:gd name="T4" fmla="*/ 0 w 1965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54" h="21600" fill="none" extrusionOk="0">
                              <a:moveTo>
                                <a:pt x="-1" y="0"/>
                              </a:moveTo>
                              <a:cubicBezTo>
                                <a:pt x="8461" y="0"/>
                                <a:pt x="16144" y="4941"/>
                                <a:pt x="19654" y="12640"/>
                              </a:cubicBezTo>
                            </a:path>
                            <a:path w="19654" h="21600" stroke="0" extrusionOk="0">
                              <a:moveTo>
                                <a:pt x="-1" y="0"/>
                              </a:moveTo>
                              <a:cubicBezTo>
                                <a:pt x="8461" y="0"/>
                                <a:pt x="16144" y="4941"/>
                                <a:pt x="19654" y="1264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8607D3" id="Arc 12" o:spid="_x0000_s1026" style="position:absolute;margin-left:-91.05pt;margin-top:-52.3pt;width:191.25pt;height:74.95pt;rotation:18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5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" path="m-1,nfc8461,,16144,4941,19654,12640em-1,nsc8461,,16144,4941,19654,12640l,21600,-1,xe" filled="f" strokecolor="white [3212]" strokeweight="6pt">
                <v:path arrowok="t" o:extrusionok="f" o:connecttype="custom" o:connectlocs="0,0;2428875,557061;0,951865" o:connectangles="0,0,0"/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-513715</wp:posOffset>
                </wp:positionV>
                <wp:extent cx="2501265" cy="951865"/>
                <wp:effectExtent l="22860" t="0" r="19050" b="24130"/>
                <wp:wrapNone/>
                <wp:docPr id="1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2501265" cy="95186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0313"/>
                            <a:gd name="T1" fmla="*/ 0 h 21600"/>
                            <a:gd name="T2" fmla="*/ 20313 w 20313"/>
                            <a:gd name="T3" fmla="*/ 14255 h 21600"/>
                            <a:gd name="T4" fmla="*/ 0 w 2031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313" h="21600" fill="none" extrusionOk="0">
                              <a:moveTo>
                                <a:pt x="-1" y="0"/>
                              </a:moveTo>
                              <a:cubicBezTo>
                                <a:pt x="9097" y="0"/>
                                <a:pt x="17219" y="5699"/>
                                <a:pt x="20312" y="14255"/>
                              </a:cubicBezTo>
                            </a:path>
                            <a:path w="20313" h="21600" stroke="0" extrusionOk="0">
                              <a:moveTo>
                                <a:pt x="-1" y="0"/>
                              </a:moveTo>
                              <a:cubicBezTo>
                                <a:pt x="9097" y="0"/>
                                <a:pt x="17219" y="5699"/>
                                <a:pt x="20312" y="14255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38985D" id="Arc 11" o:spid="_x0000_s1026" style="position:absolute;margin-left:-96.75pt;margin-top:-40.45pt;width:196.95pt;height:74.9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1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" path="m-1,nfc9097,,17219,5699,20312,14255em-1,nsc9097,,17219,5699,20312,14255l,21600,-1,xe" filled="f" strokecolor="white [3212]" strokeweight="3pt">
                <v:path arrowok="t" o:extrusionok="f" o:connecttype="custom" o:connectlocs="0,0;2501265,628187;0,951865" o:connectangles="0,0,0"/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-871220</wp:posOffset>
                </wp:positionV>
                <wp:extent cx="7839075" cy="1704975"/>
                <wp:effectExtent l="0" t="0" r="9525" b="9525"/>
                <wp:wrapNone/>
                <wp:docPr id="16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90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2B7" w:rsidRDefault="00F472B7" w:rsidP="00755162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7800975" cy="1333500"/>
                                  <wp:effectExtent l="0" t="0" r="9525" b="0"/>
                                  <wp:docPr id="17" name="Imagen 17" descr="http://www.libreriamonalisa.com/web/wp-content/uploads/2014/06/Fondo-naranja-grand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libreriamonalisa.com/web/wp-content/uploads/2014/06/Fondo-naranja-grand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prstClr val="black"/>
                                              <a:schemeClr val="accent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09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1" type="#_x0000_t202" style="position:absolute;left:0;text-align:left;margin-left:-96.75pt;margin-top:-68.6pt;width:617.25pt;height:134.2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" fillcolor="white [3201]" stroked="f" strokeweight=".5pt">
                <v:path arrowok="t"/>
                <v:textbox>
                  <w:txbxContent>
                    <w:p w:rsidR="00F472B7" w:rsidRDefault="00F472B7" w:rsidP="00755162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7800975" cy="1333500"/>
                            <wp:effectExtent l="0" t="0" r="9525" b="0"/>
                            <wp:docPr id="17" name="Imagen 17" descr="http://www.libreriamonalisa.com/web/wp-content/uploads/2014/06/Fondo-naranja-grand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libreriamonalisa.com/web/wp-content/uploads/2014/06/Fondo-naranja-grand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prstClr val="black"/>
                                        <a:schemeClr val="accent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0975" cy="1333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43FA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-302895</wp:posOffset>
                </wp:positionV>
                <wp:extent cx="2600960" cy="59055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2B7" w:rsidRPr="00AD38F6" w:rsidRDefault="00F472B7" w:rsidP="00755162">
                            <w:pPr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 </w:t>
                            </w:r>
                            <w:r w:rsidRPr="00AD38F6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CONSUMO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6.75pt;margin-top:-23.85pt;width:204.8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" filled="f" stroked="f">
                <v:textbox>
                  <w:txbxContent>
                    <w:p w:rsidR="00F472B7" w:rsidRPr="00AD38F6" w:rsidRDefault="00F472B7" w:rsidP="00755162">
                      <w:pPr>
                        <w:rPr>
                          <w:b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44"/>
                          <w:szCs w:val="44"/>
                          <w:lang w:val="es-ES"/>
                        </w:rPr>
                        <w:t xml:space="preserve">  </w:t>
                      </w:r>
                      <w:r w:rsidRPr="00AD38F6">
                        <w:rPr>
                          <w:b/>
                          <w:sz w:val="48"/>
                          <w:szCs w:val="48"/>
                          <w:lang w:val="es-ES"/>
                        </w:rPr>
                        <w:t>CONSUMO</w:t>
                      </w:r>
                    </w:p>
                  </w:txbxContent>
                </v:textbox>
              </v:shape>
            </w:pict>
          </mc:Fallback>
        </mc:AlternateContent>
      </w:r>
    </w:p>
    <w:p w:rsidR="00353F84" w:rsidRDefault="00353F84" w:rsidP="00D126DD">
      <w:pPr>
        <w:contextualSpacing/>
        <w:jc w:val="both"/>
        <w:rPr>
          <w:sz w:val="20"/>
          <w:szCs w:val="20"/>
          <w:lang w:val="es-ES"/>
        </w:rPr>
      </w:pPr>
    </w:p>
    <w:p w:rsidR="00266D94" w:rsidRDefault="00266D94" w:rsidP="00D126DD">
      <w:pPr>
        <w:contextualSpacing/>
        <w:jc w:val="both"/>
        <w:rPr>
          <w:sz w:val="20"/>
          <w:szCs w:val="20"/>
          <w:lang w:val="es-ES"/>
        </w:rPr>
      </w:pPr>
    </w:p>
    <w:p w:rsidR="00FD1099" w:rsidRDefault="00FD1099" w:rsidP="00FD1099">
      <w:pPr>
        <w:pStyle w:val="Prrafodelista"/>
        <w:jc w:val="both"/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Achón Bruñén</w:t>
      </w:r>
      <w:r w:rsidRPr="001F709E">
        <w:rPr>
          <w:b/>
          <w:color w:val="365F91" w:themeColor="accent1" w:themeShade="BF"/>
          <w:sz w:val="20"/>
          <w:szCs w:val="20"/>
        </w:rPr>
        <w:t>, María José.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“Cómo reclamar con éxito los gastos de la hipoteca tras las Sentencias del Tribunal Supremo de 23 de enero de 2019: problemas con que se puede encontrar el prestatario”: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9356,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Adán Domènech</w:t>
      </w:r>
      <w:r w:rsidRPr="001F709E">
        <w:rPr>
          <w:b/>
          <w:color w:val="365F91" w:themeColor="accent1" w:themeShade="BF"/>
          <w:sz w:val="20"/>
          <w:szCs w:val="20"/>
        </w:rPr>
        <w:t xml:space="preserve">, </w:t>
      </w:r>
      <w:proofErr w:type="spellStart"/>
      <w:r w:rsidRPr="001F709E">
        <w:rPr>
          <w:b/>
          <w:color w:val="365F91" w:themeColor="accent1" w:themeShade="BF"/>
          <w:sz w:val="20"/>
          <w:szCs w:val="20"/>
        </w:rPr>
        <w:t>Frederic</w:t>
      </w:r>
      <w:proofErr w:type="spellEnd"/>
      <w:r w:rsidRPr="001F709E">
        <w:rPr>
          <w:color w:val="365F91" w:themeColor="accent1" w:themeShade="BF"/>
          <w:sz w:val="20"/>
          <w:szCs w:val="20"/>
        </w:rPr>
        <w:t xml:space="preserve">. </w:t>
      </w:r>
      <w:r w:rsidRPr="001F709E">
        <w:rPr>
          <w:sz w:val="20"/>
          <w:szCs w:val="20"/>
        </w:rPr>
        <w:t xml:space="preserve">“Salvando las cláusulas de vencimiento anticipado: la incoación del juicio declarativo ante la suspensión de las ejecuciones hipotecarias”: </w:t>
      </w:r>
      <w:r w:rsidRPr="001F709E">
        <w:rPr>
          <w:i/>
          <w:sz w:val="20"/>
          <w:szCs w:val="20"/>
        </w:rPr>
        <w:t>Revista de derecho bancario y bursátil</w:t>
      </w:r>
      <w:r w:rsidRPr="001F709E">
        <w:rPr>
          <w:sz w:val="20"/>
          <w:szCs w:val="20"/>
        </w:rPr>
        <w:t>, ISSN 0211-6138, Año nº 37, Nº 152, 2018, págs. 315-336.</w:t>
      </w:r>
    </w:p>
    <w:p w:rsidR="00AF2FA2" w:rsidRPr="001F709E" w:rsidRDefault="00AF2FA2" w:rsidP="00AF2FA2">
      <w:pPr>
        <w:pStyle w:val="Prrafodelista"/>
        <w:jc w:val="both"/>
        <w:rPr>
          <w:sz w:val="20"/>
          <w:szCs w:val="20"/>
        </w:rPr>
      </w:pPr>
    </w:p>
    <w:p w:rsidR="00AF2FA2" w:rsidRPr="001F709E" w:rsidRDefault="00AF2FA2" w:rsidP="00AF2FA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Adán Domènech</w:t>
      </w:r>
      <w:r w:rsidRPr="001F709E">
        <w:rPr>
          <w:b/>
          <w:color w:val="365F91" w:themeColor="accent1" w:themeShade="BF"/>
          <w:sz w:val="20"/>
          <w:szCs w:val="20"/>
        </w:rPr>
        <w:t xml:space="preserve">, </w:t>
      </w:r>
      <w:proofErr w:type="spellStart"/>
      <w:r w:rsidRPr="001F709E">
        <w:rPr>
          <w:b/>
          <w:color w:val="365F91" w:themeColor="accent1" w:themeShade="BF"/>
          <w:sz w:val="20"/>
          <w:szCs w:val="20"/>
        </w:rPr>
        <w:t>Frederic</w:t>
      </w:r>
      <w:proofErr w:type="spellEnd"/>
      <w:r w:rsidRPr="001F709E">
        <w:rPr>
          <w:color w:val="365F91" w:themeColor="accent1" w:themeShade="BF"/>
          <w:sz w:val="20"/>
          <w:szCs w:val="20"/>
        </w:rPr>
        <w:t xml:space="preserve">. </w:t>
      </w:r>
      <w:r w:rsidRPr="001F709E">
        <w:rPr>
          <w:sz w:val="20"/>
          <w:szCs w:val="20"/>
        </w:rPr>
        <w:t xml:space="preserve">“Los protagonistas de la prestación de servicios sanitarios: el paciente como usuario y el profesional como prestatario”: </w:t>
      </w:r>
      <w:r w:rsidRPr="001F709E">
        <w:rPr>
          <w:i/>
          <w:sz w:val="20"/>
          <w:szCs w:val="20"/>
        </w:rPr>
        <w:t>Revista Jurídica sobre Consumidores y Usuarios</w:t>
      </w:r>
      <w:r w:rsidRPr="001F709E">
        <w:rPr>
          <w:sz w:val="20"/>
          <w:szCs w:val="20"/>
        </w:rPr>
        <w:t xml:space="preserve">, ISSN 2604-3998, Nº. 4. Responsabilidad sanitaria, Enero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Aguilera Morales</w:t>
      </w:r>
      <w:r w:rsidRPr="001F709E">
        <w:rPr>
          <w:b/>
          <w:color w:val="365F91" w:themeColor="accent1" w:themeShade="BF"/>
          <w:sz w:val="20"/>
          <w:szCs w:val="20"/>
        </w:rPr>
        <w:t xml:space="preserve">, </w:t>
      </w:r>
      <w:proofErr w:type="spellStart"/>
      <w:r w:rsidRPr="001F709E">
        <w:rPr>
          <w:b/>
          <w:color w:val="365F91" w:themeColor="accent1" w:themeShade="BF"/>
          <w:sz w:val="20"/>
          <w:szCs w:val="20"/>
        </w:rPr>
        <w:t>Marien</w:t>
      </w:r>
      <w:proofErr w:type="spellEnd"/>
      <w:r w:rsidRPr="001F709E">
        <w:rPr>
          <w:color w:val="365F91" w:themeColor="accent1" w:themeShade="BF"/>
          <w:sz w:val="20"/>
          <w:szCs w:val="20"/>
        </w:rPr>
        <w:t xml:space="preserve">. </w:t>
      </w:r>
      <w:r w:rsidRPr="001F709E">
        <w:rPr>
          <w:sz w:val="20"/>
          <w:szCs w:val="20"/>
        </w:rPr>
        <w:t xml:space="preserve">“El control de oficio de las cláusulas abusivas en sede de recurso: la próxima batalla ante el </w:t>
      </w:r>
      <w:proofErr w:type="gramStart"/>
      <w:r w:rsidRPr="001F709E">
        <w:rPr>
          <w:sz w:val="20"/>
          <w:szCs w:val="20"/>
        </w:rPr>
        <w:t>TJUE(</w:t>
      </w:r>
      <w:proofErr w:type="gramEnd"/>
      <w:r w:rsidRPr="001F709E">
        <w:rPr>
          <w:sz w:val="20"/>
          <w:szCs w:val="20"/>
        </w:rPr>
        <w:t xml:space="preserve">*)”: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9378,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Albiñana Cilveti</w:t>
      </w:r>
      <w:r w:rsidRPr="001F709E">
        <w:rPr>
          <w:b/>
          <w:color w:val="365F91" w:themeColor="accent1" w:themeShade="BF"/>
          <w:sz w:val="20"/>
          <w:szCs w:val="20"/>
        </w:rPr>
        <w:t>, Ignacio.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“La reciente doctrina jurisprudencial de la cláusula "</w:t>
      </w:r>
      <w:proofErr w:type="spellStart"/>
      <w:r w:rsidRPr="001F709E">
        <w:rPr>
          <w:sz w:val="20"/>
          <w:szCs w:val="20"/>
        </w:rPr>
        <w:t>rebus</w:t>
      </w:r>
      <w:proofErr w:type="spellEnd"/>
      <w:r w:rsidRPr="001F709E">
        <w:rPr>
          <w:sz w:val="20"/>
          <w:szCs w:val="20"/>
        </w:rPr>
        <w:t xml:space="preserve"> sic </w:t>
      </w:r>
      <w:proofErr w:type="spellStart"/>
      <w:r w:rsidRPr="001F709E">
        <w:rPr>
          <w:sz w:val="20"/>
          <w:szCs w:val="20"/>
        </w:rPr>
        <w:t>stantibus</w:t>
      </w:r>
      <w:proofErr w:type="spellEnd"/>
      <w:r w:rsidRPr="001F709E">
        <w:rPr>
          <w:sz w:val="20"/>
          <w:szCs w:val="20"/>
        </w:rPr>
        <w:t xml:space="preserve">" y su aplicación a las operaciones inmobiliarias”: </w:t>
      </w:r>
      <w:r w:rsidRPr="001F709E">
        <w:rPr>
          <w:i/>
          <w:sz w:val="20"/>
          <w:szCs w:val="20"/>
        </w:rPr>
        <w:t>Actualidad jurídica Uría Menéndez</w:t>
      </w:r>
      <w:r w:rsidRPr="001F709E">
        <w:rPr>
          <w:sz w:val="20"/>
          <w:szCs w:val="20"/>
        </w:rPr>
        <w:t>, ISSN 1578-956X, Nº. 49, 2018 (Ejemplar dedicado a: Homenaje al Profesor D. Aurelio Menéndez Menéndez), págs. 115-140.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Alemany Castell</w:t>
      </w:r>
      <w:r w:rsidRPr="001F709E">
        <w:rPr>
          <w:b/>
          <w:color w:val="365F91" w:themeColor="accent1" w:themeShade="BF"/>
          <w:sz w:val="20"/>
          <w:szCs w:val="20"/>
        </w:rPr>
        <w:t xml:space="preserve">, Marta; </w:t>
      </w:r>
      <w:r w:rsidRPr="001F709E">
        <w:rPr>
          <w:b/>
          <w:caps/>
          <w:color w:val="365F91" w:themeColor="accent1" w:themeShade="BF"/>
          <w:sz w:val="20"/>
          <w:szCs w:val="20"/>
        </w:rPr>
        <w:t>Sánchez García</w:t>
      </w:r>
      <w:r w:rsidRPr="001F709E">
        <w:rPr>
          <w:b/>
          <w:color w:val="365F91" w:themeColor="accent1" w:themeShade="BF"/>
          <w:sz w:val="20"/>
          <w:szCs w:val="20"/>
        </w:rPr>
        <w:t>, Jesús María.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 comparación del interés «normal del dinero» en los créditos </w:t>
      </w:r>
      <w:proofErr w:type="spellStart"/>
      <w:r w:rsidRPr="001F709E">
        <w:rPr>
          <w:sz w:val="20"/>
          <w:szCs w:val="20"/>
        </w:rPr>
        <w:t>revolving</w:t>
      </w:r>
      <w:proofErr w:type="spellEnd"/>
      <w:r w:rsidRPr="001F709E">
        <w:rPr>
          <w:sz w:val="20"/>
          <w:szCs w:val="20"/>
        </w:rPr>
        <w:t xml:space="preserve"> de acuerdo con las estadísticas que publica el Banco de España”: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9367, 2019.</w:t>
      </w:r>
    </w:p>
    <w:p w:rsidR="00CB0B77" w:rsidRPr="001F709E" w:rsidRDefault="00CB0B77" w:rsidP="00CB0B77">
      <w:pPr>
        <w:pStyle w:val="Prrafodelista"/>
        <w:jc w:val="both"/>
        <w:rPr>
          <w:sz w:val="20"/>
          <w:szCs w:val="20"/>
        </w:rPr>
      </w:pPr>
    </w:p>
    <w:p w:rsidR="00CB0B77" w:rsidRPr="001F709E" w:rsidRDefault="00CB0B77" w:rsidP="00CB0B77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Alemany Castell</w:t>
      </w:r>
      <w:r w:rsidRPr="001F709E">
        <w:rPr>
          <w:b/>
          <w:color w:val="365F91" w:themeColor="accent1" w:themeShade="BF"/>
          <w:sz w:val="20"/>
          <w:szCs w:val="20"/>
        </w:rPr>
        <w:t xml:space="preserve">, Marta; </w:t>
      </w:r>
      <w:r w:rsidRPr="001F709E">
        <w:rPr>
          <w:b/>
          <w:caps/>
          <w:color w:val="365F91" w:themeColor="accent1" w:themeShade="BF"/>
          <w:sz w:val="20"/>
          <w:szCs w:val="20"/>
        </w:rPr>
        <w:t>Sánchez García</w:t>
      </w:r>
      <w:r w:rsidRPr="001F709E">
        <w:rPr>
          <w:b/>
          <w:color w:val="365F91" w:themeColor="accent1" w:themeShade="BF"/>
          <w:sz w:val="20"/>
          <w:szCs w:val="20"/>
        </w:rPr>
        <w:t>, Jesús María.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“¿Es usurario un interés remuneratorio con una TAE del 20% en una línea de crédito </w:t>
      </w:r>
      <w:proofErr w:type="spellStart"/>
      <w:r w:rsidRPr="001F709E">
        <w:rPr>
          <w:sz w:val="20"/>
          <w:szCs w:val="20"/>
        </w:rPr>
        <w:t>revolving</w:t>
      </w:r>
      <w:proofErr w:type="spellEnd"/>
      <w:r w:rsidRPr="001F709E">
        <w:rPr>
          <w:sz w:val="20"/>
          <w:szCs w:val="20"/>
        </w:rPr>
        <w:t xml:space="preserve">?”: </w:t>
      </w:r>
      <w:r w:rsidRPr="001F709E">
        <w:rPr>
          <w:i/>
          <w:sz w:val="20"/>
          <w:szCs w:val="20"/>
        </w:rPr>
        <w:t xml:space="preserve">Revista de Derecho </w:t>
      </w:r>
      <w:proofErr w:type="spellStart"/>
      <w:r w:rsidRPr="001F709E">
        <w:rPr>
          <w:i/>
          <w:sz w:val="20"/>
          <w:szCs w:val="20"/>
        </w:rPr>
        <w:t>vLex</w:t>
      </w:r>
      <w:proofErr w:type="spellEnd"/>
      <w:r w:rsidRPr="001F709E">
        <w:rPr>
          <w:sz w:val="20"/>
          <w:szCs w:val="20"/>
        </w:rPr>
        <w:t>, ISSN 2462-3423, Nº 176, Enero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Alvarez Larrondo</w:t>
      </w:r>
      <w:r w:rsidRPr="001F709E">
        <w:rPr>
          <w:b/>
          <w:color w:val="365F91" w:themeColor="accent1" w:themeShade="BF"/>
          <w:sz w:val="20"/>
          <w:szCs w:val="20"/>
        </w:rPr>
        <w:t>, Federico M.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“Desafíos para el Derecho en general y del consumo en particular: la construcción del nuevo "Derecho artificial" y la excusa para cambiar el rumbo de la Argentina”: Derecho comercial y de las obligaciones: </w:t>
      </w:r>
      <w:r w:rsidRPr="001F709E">
        <w:rPr>
          <w:i/>
          <w:sz w:val="20"/>
          <w:szCs w:val="20"/>
        </w:rPr>
        <w:t>Revista de doctrina, jurisprudencia, legislación y práctica</w:t>
      </w:r>
      <w:r w:rsidRPr="001F709E">
        <w:rPr>
          <w:sz w:val="20"/>
          <w:szCs w:val="20"/>
        </w:rPr>
        <w:t>, ISSN 0327-4012, Nº. Extra 292, 2018 (Ejemplar dedicado a: Edición 50º aniversario: Desafíos presentes y futuros del Derecho Comercial), págs. 119-171.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Alvarez Royo-Villanova</w:t>
      </w:r>
      <w:r w:rsidRPr="001F709E">
        <w:rPr>
          <w:b/>
          <w:color w:val="365F91" w:themeColor="accent1" w:themeShade="BF"/>
          <w:sz w:val="20"/>
          <w:szCs w:val="20"/>
        </w:rPr>
        <w:t>, Segismundo.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Impuesto </w:t>
      </w:r>
      <w:proofErr w:type="spellStart"/>
      <w:r w:rsidRPr="001F709E">
        <w:rPr>
          <w:sz w:val="20"/>
          <w:szCs w:val="20"/>
        </w:rPr>
        <w:t>e</w:t>
      </w:r>
      <w:proofErr w:type="spellEnd"/>
      <w:r w:rsidRPr="001F709E">
        <w:rPr>
          <w:sz w:val="20"/>
          <w:szCs w:val="20"/>
        </w:rPr>
        <w:t xml:space="preserve"> Actos Jurídicos Documentados en los préstamos hipotecarios estado de la cuestión”: </w:t>
      </w:r>
      <w:r w:rsidRPr="001F709E">
        <w:rPr>
          <w:i/>
          <w:sz w:val="20"/>
          <w:szCs w:val="20"/>
        </w:rPr>
        <w:t>El notario del siglo XXI: revista del Colegio Notarial de Madrid</w:t>
      </w:r>
      <w:r w:rsidRPr="001F709E">
        <w:rPr>
          <w:sz w:val="20"/>
          <w:szCs w:val="20"/>
        </w:rPr>
        <w:t>, ISSN 1885-009X, Nº. 83, 2019, págs. 6-11.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Arias Varona</w:t>
      </w:r>
      <w:r w:rsidRPr="001F709E">
        <w:rPr>
          <w:b/>
          <w:color w:val="365F91" w:themeColor="accent1" w:themeShade="BF"/>
          <w:sz w:val="20"/>
          <w:szCs w:val="20"/>
        </w:rPr>
        <w:t>, Francisco Javier.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“Requisitos subjetivos y pluralidad de beneficiarios en las prendas financieras”: </w:t>
      </w:r>
      <w:r w:rsidRPr="001F709E">
        <w:rPr>
          <w:i/>
          <w:sz w:val="20"/>
          <w:szCs w:val="20"/>
        </w:rPr>
        <w:t>Revista de derecho bancario y bursátil</w:t>
      </w:r>
      <w:r w:rsidRPr="001F709E">
        <w:rPr>
          <w:sz w:val="20"/>
          <w:szCs w:val="20"/>
        </w:rPr>
        <w:t>, ISSN 0211-6138, Año nº 37, Nº 152, 2018, págs. 65-90.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6B22EA" w:rsidRPr="001F709E" w:rsidRDefault="00FD1099" w:rsidP="001F709E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Avilés Navarro</w:t>
      </w:r>
      <w:r w:rsidRPr="001F709E">
        <w:rPr>
          <w:b/>
          <w:color w:val="365F91" w:themeColor="accent1" w:themeShade="BF"/>
          <w:sz w:val="20"/>
          <w:szCs w:val="20"/>
        </w:rPr>
        <w:t>, María.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“Reflexiones sobre el anteproyecto de ley impulsando la mediación”: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9352, 2019.</w:t>
      </w:r>
    </w:p>
    <w:p w:rsidR="00F93492" w:rsidRPr="001F709E" w:rsidRDefault="00AF2FA2" w:rsidP="00F9349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lastRenderedPageBreak/>
        <w:t>Ballugera Gómez</w:t>
      </w:r>
      <w:r w:rsidRPr="001F709E">
        <w:rPr>
          <w:b/>
          <w:color w:val="365F91" w:themeColor="accent1" w:themeShade="BF"/>
          <w:sz w:val="20"/>
          <w:szCs w:val="20"/>
        </w:rPr>
        <w:t>, Carlos.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“Cinco sentencias para moderar el abuso en los gastos hipotecarios. Breve comentario de urgencia de la STS 46/2019, de 23 enero”: </w:t>
      </w:r>
      <w:r w:rsidRPr="001F709E">
        <w:rPr>
          <w:i/>
          <w:sz w:val="20"/>
          <w:szCs w:val="20"/>
        </w:rPr>
        <w:t xml:space="preserve">Revista de Derecho </w:t>
      </w:r>
      <w:proofErr w:type="spellStart"/>
      <w:r w:rsidRPr="001F709E">
        <w:rPr>
          <w:i/>
          <w:sz w:val="20"/>
          <w:szCs w:val="20"/>
        </w:rPr>
        <w:t>vLex</w:t>
      </w:r>
      <w:proofErr w:type="spellEnd"/>
      <w:r w:rsidRPr="001F709E">
        <w:rPr>
          <w:sz w:val="20"/>
          <w:szCs w:val="20"/>
        </w:rPr>
        <w:t xml:space="preserve">, ISSN: 2462-3423, Nº 177, Febrero 2019. </w:t>
      </w:r>
    </w:p>
    <w:p w:rsidR="00F93492" w:rsidRPr="001F709E" w:rsidRDefault="00F93492" w:rsidP="00F93492">
      <w:pPr>
        <w:pStyle w:val="Prrafodelista"/>
        <w:jc w:val="both"/>
        <w:rPr>
          <w:sz w:val="20"/>
          <w:szCs w:val="20"/>
        </w:rPr>
      </w:pPr>
    </w:p>
    <w:p w:rsidR="00F93492" w:rsidRPr="001F709E" w:rsidRDefault="00F93492" w:rsidP="00F9349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Ballugera Gómez</w:t>
      </w:r>
      <w:r w:rsidRPr="001F709E">
        <w:rPr>
          <w:b/>
          <w:color w:val="365F91" w:themeColor="accent1" w:themeShade="BF"/>
          <w:sz w:val="20"/>
          <w:szCs w:val="20"/>
        </w:rPr>
        <w:t>, Carlos.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</w:t>
      </w:r>
      <w:r w:rsidRPr="001F709E">
        <w:rPr>
          <w:sz w:val="20"/>
          <w:szCs w:val="20"/>
        </w:rPr>
        <w:t xml:space="preserve">Registro de cláusulas abusivas”: </w:t>
      </w:r>
      <w:r w:rsidRPr="001F709E">
        <w:rPr>
          <w:i/>
          <w:sz w:val="20"/>
          <w:szCs w:val="20"/>
        </w:rPr>
        <w:t xml:space="preserve">Revista de Derecho </w:t>
      </w:r>
      <w:proofErr w:type="spellStart"/>
      <w:r w:rsidRPr="001F709E">
        <w:rPr>
          <w:i/>
          <w:sz w:val="20"/>
          <w:szCs w:val="20"/>
        </w:rPr>
        <w:t>vLex</w:t>
      </w:r>
      <w:proofErr w:type="spellEnd"/>
      <w:r w:rsidRPr="001F709E">
        <w:rPr>
          <w:sz w:val="20"/>
          <w:szCs w:val="20"/>
        </w:rPr>
        <w:t>, Nº. 176, 2019.</w:t>
      </w:r>
    </w:p>
    <w:p w:rsidR="00F93492" w:rsidRPr="001F709E" w:rsidRDefault="00F93492" w:rsidP="00F93492">
      <w:pPr>
        <w:pStyle w:val="Prrafodelista"/>
        <w:jc w:val="both"/>
        <w:rPr>
          <w:sz w:val="20"/>
          <w:szCs w:val="20"/>
        </w:rPr>
      </w:pPr>
    </w:p>
    <w:p w:rsidR="00F93492" w:rsidRPr="001F709E" w:rsidRDefault="00F93492" w:rsidP="00F9349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Ballugera Gómez</w:t>
      </w:r>
      <w:r w:rsidRPr="001F709E">
        <w:rPr>
          <w:b/>
          <w:color w:val="365F91" w:themeColor="accent1" w:themeShade="BF"/>
          <w:sz w:val="20"/>
          <w:szCs w:val="20"/>
        </w:rPr>
        <w:t>, Carlos.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</w:t>
      </w:r>
      <w:r w:rsidRPr="001F709E">
        <w:rPr>
          <w:sz w:val="20"/>
          <w:szCs w:val="20"/>
        </w:rPr>
        <w:t xml:space="preserve">Comisión de apertura y gastos hipotecarios: mano blanda contra el abuso”, </w:t>
      </w:r>
      <w:proofErr w:type="spellStart"/>
      <w:r w:rsidRPr="001F709E">
        <w:rPr>
          <w:i/>
          <w:sz w:val="20"/>
          <w:szCs w:val="20"/>
        </w:rPr>
        <w:t>Confilegal</w:t>
      </w:r>
      <w:proofErr w:type="spellEnd"/>
      <w:r w:rsidRPr="001F709E">
        <w:rPr>
          <w:sz w:val="20"/>
          <w:szCs w:val="20"/>
        </w:rPr>
        <w:t>, 10 febrero 2019.</w:t>
      </w:r>
    </w:p>
    <w:p w:rsidR="00F93492" w:rsidRPr="001F709E" w:rsidRDefault="00F93492" w:rsidP="00F93492">
      <w:pPr>
        <w:pStyle w:val="Prrafodelista"/>
        <w:jc w:val="both"/>
        <w:rPr>
          <w:sz w:val="20"/>
          <w:szCs w:val="20"/>
        </w:rPr>
      </w:pPr>
    </w:p>
    <w:p w:rsidR="00F93492" w:rsidRPr="001F709E" w:rsidRDefault="00F93492" w:rsidP="00F9349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Ballugera Gómez</w:t>
      </w:r>
      <w:r w:rsidRPr="001F709E">
        <w:rPr>
          <w:b/>
          <w:color w:val="365F91" w:themeColor="accent1" w:themeShade="BF"/>
          <w:sz w:val="20"/>
          <w:szCs w:val="20"/>
        </w:rPr>
        <w:t>, Carlos.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</w:t>
      </w:r>
      <w:r w:rsidRPr="001F709E">
        <w:rPr>
          <w:sz w:val="20"/>
          <w:szCs w:val="20"/>
        </w:rPr>
        <w:t xml:space="preserve">La negociación en el contrato por adhesión, en especial el régimen de la transacción de cláusulas suelo”, en </w:t>
      </w:r>
      <w:r w:rsidRPr="001F709E">
        <w:rPr>
          <w:i/>
          <w:sz w:val="20"/>
          <w:szCs w:val="20"/>
        </w:rPr>
        <w:t>Jurisprudencia sobre hipotecas y contratos bancarios y financieros. Análisis de la jurisprudencia reciente sobre préstamos, créditos, cláusulas de préstamos hipotecarios, tarjetas, productos financieros y usura</w:t>
      </w:r>
      <w:r w:rsidRPr="001F709E">
        <w:rPr>
          <w:sz w:val="20"/>
          <w:szCs w:val="20"/>
        </w:rPr>
        <w:t xml:space="preserve">”. Valencia: Tirant lo </w:t>
      </w:r>
      <w:proofErr w:type="spellStart"/>
      <w:r w:rsidRPr="001F709E">
        <w:rPr>
          <w:sz w:val="20"/>
          <w:szCs w:val="20"/>
        </w:rPr>
        <w:t>blanch</w:t>
      </w:r>
      <w:proofErr w:type="spellEnd"/>
      <w:r w:rsidRPr="001F709E">
        <w:rPr>
          <w:sz w:val="20"/>
          <w:szCs w:val="20"/>
        </w:rPr>
        <w:t>, 2019, pp. 493 a 510.</w:t>
      </w:r>
    </w:p>
    <w:p w:rsidR="00F93492" w:rsidRPr="001F709E" w:rsidRDefault="00F93492" w:rsidP="00F93492">
      <w:pPr>
        <w:pStyle w:val="Prrafodelista"/>
        <w:jc w:val="both"/>
        <w:rPr>
          <w:sz w:val="20"/>
          <w:szCs w:val="20"/>
        </w:rPr>
      </w:pPr>
    </w:p>
    <w:p w:rsidR="00F93492" w:rsidRPr="001F709E" w:rsidRDefault="00F93492" w:rsidP="00F9349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Ballugera Gómez</w:t>
      </w:r>
      <w:r w:rsidRPr="001F709E">
        <w:rPr>
          <w:b/>
          <w:color w:val="365F91" w:themeColor="accent1" w:themeShade="BF"/>
          <w:sz w:val="20"/>
          <w:szCs w:val="20"/>
        </w:rPr>
        <w:t>, Carlos.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“Cobrar varias veces por lo mismo no debería ser legal</w:t>
      </w:r>
      <w:r w:rsidRPr="001F709E">
        <w:rPr>
          <w:sz w:val="20"/>
          <w:szCs w:val="20"/>
        </w:rPr>
        <w:t xml:space="preserve">”: </w:t>
      </w:r>
      <w:r w:rsidRPr="001F709E">
        <w:rPr>
          <w:i/>
          <w:sz w:val="20"/>
          <w:szCs w:val="20"/>
        </w:rPr>
        <w:t>Actualidad civil</w:t>
      </w:r>
      <w:r w:rsidRPr="001F709E">
        <w:rPr>
          <w:sz w:val="20"/>
          <w:szCs w:val="20"/>
        </w:rPr>
        <w:t xml:space="preserve">, </w:t>
      </w:r>
      <w:r w:rsidRPr="001F709E">
        <w:rPr>
          <w:sz w:val="20"/>
          <w:szCs w:val="20"/>
        </w:rPr>
        <w:t>Nº. 2, (2019), pp</w:t>
      </w:r>
      <w:r w:rsidRPr="001F709E">
        <w:rPr>
          <w:sz w:val="20"/>
          <w:szCs w:val="20"/>
        </w:rPr>
        <w:t>. 3-9.</w:t>
      </w:r>
    </w:p>
    <w:p w:rsidR="00F93492" w:rsidRPr="001F709E" w:rsidRDefault="00F93492" w:rsidP="00F93492">
      <w:pPr>
        <w:pStyle w:val="Prrafodelista"/>
        <w:jc w:val="both"/>
        <w:rPr>
          <w:sz w:val="20"/>
          <w:szCs w:val="20"/>
        </w:rPr>
      </w:pPr>
    </w:p>
    <w:p w:rsidR="00F93492" w:rsidRPr="001F709E" w:rsidRDefault="00F93492" w:rsidP="00F9349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Ballugera Gómez</w:t>
      </w:r>
      <w:r w:rsidRPr="001F709E">
        <w:rPr>
          <w:b/>
          <w:color w:val="365F91" w:themeColor="accent1" w:themeShade="BF"/>
          <w:sz w:val="20"/>
          <w:szCs w:val="20"/>
        </w:rPr>
        <w:t>, Carlos.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</w:t>
      </w:r>
      <w:r w:rsidRPr="001F709E">
        <w:rPr>
          <w:sz w:val="20"/>
          <w:szCs w:val="20"/>
        </w:rPr>
        <w:t xml:space="preserve">Control de transparencia registral de la hipoteca, Registro de Condiciones Generales de la Contratación y Registro de la Propiedad”: </w:t>
      </w:r>
      <w:r w:rsidRPr="001F709E">
        <w:rPr>
          <w:i/>
          <w:sz w:val="20"/>
          <w:szCs w:val="20"/>
        </w:rPr>
        <w:t>Especial Ley Reguladora de los Contratos de Crédito Inmobiliario</w:t>
      </w:r>
      <w:r w:rsidRPr="001F709E">
        <w:rPr>
          <w:sz w:val="20"/>
          <w:szCs w:val="20"/>
        </w:rPr>
        <w:t xml:space="preserve">, </w:t>
      </w:r>
      <w:proofErr w:type="spellStart"/>
      <w:r w:rsidRPr="001F709E">
        <w:rPr>
          <w:sz w:val="20"/>
          <w:szCs w:val="20"/>
        </w:rPr>
        <w:t>Wolters-Kluwer</w:t>
      </w:r>
      <w:proofErr w:type="spellEnd"/>
      <w:r w:rsidRPr="001F709E">
        <w:rPr>
          <w:sz w:val="20"/>
          <w:szCs w:val="20"/>
        </w:rPr>
        <w:t>, marzo, 2019.</w:t>
      </w:r>
    </w:p>
    <w:p w:rsidR="00F93492" w:rsidRPr="001F709E" w:rsidRDefault="00F93492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Barreiro</w:t>
      </w:r>
      <w:r w:rsidRPr="001F709E">
        <w:rPr>
          <w:b/>
          <w:color w:val="365F91" w:themeColor="accent1" w:themeShade="BF"/>
          <w:sz w:val="20"/>
          <w:szCs w:val="20"/>
        </w:rPr>
        <w:t>, Rafael F.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“Nuevas reglas procesales del Sistema Nacional de Arbitraje de Consumo”: </w:t>
      </w:r>
      <w:r w:rsidRPr="001F709E">
        <w:rPr>
          <w:i/>
          <w:sz w:val="20"/>
          <w:szCs w:val="20"/>
        </w:rPr>
        <w:t>Derecho comercial y de las obligaciones: Revista de doctrina, jurisprudencia, legislación y práctica</w:t>
      </w:r>
      <w:r w:rsidRPr="001F709E">
        <w:rPr>
          <w:sz w:val="20"/>
          <w:szCs w:val="20"/>
        </w:rPr>
        <w:t>, ISSN 0327-4012, Nº. 293, 2018, págs. 765-786.</w:t>
      </w:r>
    </w:p>
    <w:p w:rsidR="00A15DE5" w:rsidRPr="001F709E" w:rsidRDefault="00A15DE5" w:rsidP="00A15DE5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Bednarz</w:t>
      </w:r>
      <w:r w:rsidRPr="001F709E">
        <w:rPr>
          <w:b/>
          <w:color w:val="365F91" w:themeColor="accent1" w:themeShade="BF"/>
          <w:sz w:val="20"/>
          <w:szCs w:val="20"/>
        </w:rPr>
        <w:t xml:space="preserve">, </w:t>
      </w:r>
      <w:proofErr w:type="spellStart"/>
      <w:r w:rsidRPr="001F709E">
        <w:rPr>
          <w:b/>
          <w:color w:val="365F91" w:themeColor="accent1" w:themeShade="BF"/>
          <w:sz w:val="20"/>
          <w:szCs w:val="20"/>
        </w:rPr>
        <w:t>Zofia</w:t>
      </w:r>
      <w:proofErr w:type="spellEnd"/>
      <w:r w:rsidRPr="001F709E">
        <w:rPr>
          <w:b/>
          <w:color w:val="365F91" w:themeColor="accent1" w:themeShade="BF"/>
          <w:sz w:val="20"/>
          <w:szCs w:val="20"/>
        </w:rPr>
        <w:t>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“Acciones individuales a disposición de los consumidores perjudicados por prácticas comerciales desleales: perspectiva del derecho europeo comparado”: </w:t>
      </w:r>
      <w:r w:rsidRPr="001F709E">
        <w:rPr>
          <w:i/>
          <w:sz w:val="20"/>
          <w:szCs w:val="20"/>
        </w:rPr>
        <w:t>Revista de derecho de la competencia y la distribución</w:t>
      </w:r>
      <w:r w:rsidRPr="001F709E">
        <w:rPr>
          <w:sz w:val="20"/>
          <w:szCs w:val="20"/>
        </w:rPr>
        <w:t>, ISSN 1888-3052, Nº. 23, 2018.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Benito Osma</w:t>
      </w:r>
      <w:r w:rsidRPr="001F709E">
        <w:rPr>
          <w:b/>
          <w:color w:val="365F91" w:themeColor="accent1" w:themeShade="BF"/>
          <w:sz w:val="20"/>
          <w:szCs w:val="20"/>
        </w:rPr>
        <w:t>, Félix.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“Seguros versus planes de pensiones. Información precontractual y derechos”: </w:t>
      </w:r>
      <w:r w:rsidRPr="001F709E">
        <w:rPr>
          <w:i/>
          <w:sz w:val="20"/>
          <w:szCs w:val="20"/>
        </w:rPr>
        <w:t>Revista española de seguros: Publicación doctrinal de Derecho y Economía de los Seguros privados</w:t>
      </w:r>
      <w:r w:rsidRPr="001F709E">
        <w:rPr>
          <w:sz w:val="20"/>
          <w:szCs w:val="20"/>
        </w:rPr>
        <w:t>, Año: 2018, Número: 176. Dedicado a: Seguros "</w:t>
      </w:r>
      <w:proofErr w:type="spellStart"/>
      <w:r w:rsidRPr="001F709E">
        <w:rPr>
          <w:sz w:val="20"/>
          <w:szCs w:val="20"/>
        </w:rPr>
        <w:t>unit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linked</w:t>
      </w:r>
      <w:proofErr w:type="spellEnd"/>
      <w:r w:rsidRPr="001F709E">
        <w:rPr>
          <w:sz w:val="20"/>
          <w:szCs w:val="20"/>
        </w:rPr>
        <w:t xml:space="preserve">". Libro blanco, págs. 655-700.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Benöhr</w:t>
      </w:r>
      <w:r w:rsidRPr="001F709E">
        <w:rPr>
          <w:b/>
          <w:color w:val="365F91" w:themeColor="accent1" w:themeShade="BF"/>
          <w:sz w:val="20"/>
          <w:szCs w:val="20"/>
        </w:rPr>
        <w:t>, Iris.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</w:t>
      </w:r>
      <w:proofErr w:type="spellStart"/>
      <w:r w:rsidRPr="001F709E">
        <w:rPr>
          <w:sz w:val="20"/>
          <w:szCs w:val="20"/>
        </w:rPr>
        <w:t>Private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Autonomy</w:t>
      </w:r>
      <w:proofErr w:type="spellEnd"/>
      <w:r w:rsidRPr="001F709E">
        <w:rPr>
          <w:sz w:val="20"/>
          <w:szCs w:val="20"/>
        </w:rPr>
        <w:t xml:space="preserve"> and </w:t>
      </w:r>
      <w:proofErr w:type="spellStart"/>
      <w:r w:rsidRPr="001F709E">
        <w:rPr>
          <w:sz w:val="20"/>
          <w:szCs w:val="20"/>
        </w:rPr>
        <w:t>Protection</w:t>
      </w:r>
      <w:proofErr w:type="spellEnd"/>
      <w:r w:rsidRPr="001F709E">
        <w:rPr>
          <w:sz w:val="20"/>
          <w:szCs w:val="20"/>
        </w:rPr>
        <w:t xml:space="preserve"> of </w:t>
      </w:r>
      <w:proofErr w:type="spellStart"/>
      <w:r w:rsidRPr="001F709E">
        <w:rPr>
          <w:sz w:val="20"/>
          <w:szCs w:val="20"/>
        </w:rPr>
        <w:t>the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Weaker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Party</w:t>
      </w:r>
      <w:proofErr w:type="spellEnd"/>
      <w:r w:rsidRPr="001F709E">
        <w:rPr>
          <w:sz w:val="20"/>
          <w:szCs w:val="20"/>
        </w:rPr>
        <w:t xml:space="preserve"> in </w:t>
      </w:r>
      <w:proofErr w:type="spellStart"/>
      <w:r w:rsidRPr="001F709E">
        <w:rPr>
          <w:sz w:val="20"/>
          <w:szCs w:val="20"/>
        </w:rPr>
        <w:t>Financial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Consumer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Contracts</w:t>
      </w:r>
      <w:proofErr w:type="spellEnd"/>
      <w:r w:rsidRPr="001F709E">
        <w:rPr>
          <w:sz w:val="20"/>
          <w:szCs w:val="20"/>
        </w:rPr>
        <w:t xml:space="preserve">: </w:t>
      </w:r>
      <w:proofErr w:type="spellStart"/>
      <w:r w:rsidRPr="001F709E">
        <w:rPr>
          <w:sz w:val="20"/>
          <w:szCs w:val="20"/>
        </w:rPr>
        <w:t>an</w:t>
      </w:r>
      <w:proofErr w:type="spellEnd"/>
      <w:r w:rsidRPr="001F709E">
        <w:rPr>
          <w:sz w:val="20"/>
          <w:szCs w:val="20"/>
        </w:rPr>
        <w:t xml:space="preserve"> EU and International </w:t>
      </w:r>
      <w:proofErr w:type="spellStart"/>
      <w:r w:rsidRPr="001F709E">
        <w:rPr>
          <w:sz w:val="20"/>
          <w:szCs w:val="20"/>
        </w:rPr>
        <w:t>Law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Perspective</w:t>
      </w:r>
      <w:proofErr w:type="spellEnd"/>
      <w:r w:rsidRPr="001F709E">
        <w:rPr>
          <w:sz w:val="20"/>
          <w:szCs w:val="20"/>
        </w:rPr>
        <w:t xml:space="preserve">”: </w:t>
      </w:r>
      <w:proofErr w:type="spellStart"/>
      <w:r w:rsidRPr="001F709E">
        <w:rPr>
          <w:i/>
          <w:sz w:val="20"/>
          <w:szCs w:val="20"/>
        </w:rPr>
        <w:t>European</w:t>
      </w:r>
      <w:proofErr w:type="spellEnd"/>
      <w:r w:rsidRPr="001F709E">
        <w:rPr>
          <w:i/>
          <w:sz w:val="20"/>
          <w:szCs w:val="20"/>
        </w:rPr>
        <w:t xml:space="preserve"> </w:t>
      </w:r>
      <w:proofErr w:type="spellStart"/>
      <w:r w:rsidRPr="001F709E">
        <w:rPr>
          <w:i/>
          <w:sz w:val="20"/>
          <w:szCs w:val="20"/>
        </w:rPr>
        <w:t>law</w:t>
      </w:r>
      <w:proofErr w:type="spellEnd"/>
      <w:r w:rsidRPr="001F709E">
        <w:rPr>
          <w:i/>
          <w:sz w:val="20"/>
          <w:szCs w:val="20"/>
        </w:rPr>
        <w:t xml:space="preserve"> </w:t>
      </w:r>
      <w:proofErr w:type="spellStart"/>
      <w:r w:rsidRPr="001F709E">
        <w:rPr>
          <w:i/>
          <w:sz w:val="20"/>
          <w:szCs w:val="20"/>
        </w:rPr>
        <w:t>review</w:t>
      </w:r>
      <w:proofErr w:type="spellEnd"/>
      <w:r w:rsidRPr="001F709E">
        <w:rPr>
          <w:sz w:val="20"/>
          <w:szCs w:val="20"/>
        </w:rPr>
        <w:t>, ISSN 0307-5400, Nº 5, 2018, págs. 687-709.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Bercovitz Rodríguez-Cano</w:t>
      </w:r>
      <w:r w:rsidRPr="001F709E">
        <w:rPr>
          <w:b/>
          <w:color w:val="365F91" w:themeColor="accent1" w:themeShade="BF"/>
          <w:sz w:val="20"/>
          <w:szCs w:val="20"/>
        </w:rPr>
        <w:t>, Rodrigo.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“Derecho al olvido”: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2174-1840, Nº. 10, 2018, págs. 97-100.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Biurrun Abad</w:t>
      </w:r>
      <w:r w:rsidRPr="001F709E">
        <w:rPr>
          <w:b/>
          <w:color w:val="365F91" w:themeColor="accent1" w:themeShade="BF"/>
          <w:sz w:val="20"/>
          <w:szCs w:val="20"/>
        </w:rPr>
        <w:t>, Fernando J.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“¿Deben prepararse los despachos de abogados para afrontar los </w:t>
      </w:r>
      <w:proofErr w:type="spellStart"/>
      <w:r w:rsidRPr="001F709E">
        <w:rPr>
          <w:sz w:val="20"/>
          <w:szCs w:val="20"/>
        </w:rPr>
        <w:t>smart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contracts</w:t>
      </w:r>
      <w:proofErr w:type="spellEnd"/>
      <w:r w:rsidRPr="001F709E">
        <w:rPr>
          <w:sz w:val="20"/>
          <w:szCs w:val="20"/>
        </w:rPr>
        <w:t xml:space="preserve">?”: </w:t>
      </w:r>
      <w:r w:rsidRPr="001F709E">
        <w:rPr>
          <w:i/>
          <w:sz w:val="20"/>
          <w:szCs w:val="20"/>
        </w:rPr>
        <w:t>Actualidad jurídica Aranzadi</w:t>
      </w:r>
      <w:r w:rsidRPr="001F709E">
        <w:rPr>
          <w:sz w:val="20"/>
          <w:szCs w:val="20"/>
        </w:rPr>
        <w:t>, ISSN 1132-0257, Nº 949, 2019, pág. 22.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Brasa</w:t>
      </w:r>
      <w:r w:rsidRPr="001F709E">
        <w:rPr>
          <w:b/>
          <w:color w:val="365F91" w:themeColor="accent1" w:themeShade="BF"/>
          <w:sz w:val="20"/>
          <w:szCs w:val="20"/>
        </w:rPr>
        <w:t>, Julio.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“Las viviendas de uso turístico: respuesta coordinada entre administraciones”: </w:t>
      </w:r>
      <w:r w:rsidRPr="001F709E">
        <w:rPr>
          <w:i/>
          <w:sz w:val="20"/>
          <w:szCs w:val="20"/>
        </w:rPr>
        <w:t>Actualidad administrativa</w:t>
      </w:r>
      <w:r w:rsidRPr="001F709E">
        <w:rPr>
          <w:sz w:val="20"/>
          <w:szCs w:val="20"/>
        </w:rPr>
        <w:t>, ISSN 1130-9946, Nº 1,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lastRenderedPageBreak/>
        <w:t>Cabanas Trejo</w:t>
      </w:r>
      <w:r w:rsidRPr="001F709E">
        <w:rPr>
          <w:b/>
          <w:color w:val="365F91" w:themeColor="accent1" w:themeShade="BF"/>
          <w:sz w:val="20"/>
          <w:szCs w:val="20"/>
        </w:rPr>
        <w:t>, Ricardo.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“La nueva Ley reguladora de los Contratos de Crédito Inmobiliario”: Diario La Ley</w:t>
      </w:r>
      <w:r w:rsidR="00A15DE5" w:rsidRPr="001F709E">
        <w:rPr>
          <w:sz w:val="20"/>
          <w:szCs w:val="20"/>
        </w:rPr>
        <w:t>, ISSN 1989-6913, Nº 9379, 2019.</w:t>
      </w:r>
    </w:p>
    <w:p w:rsidR="00A15DE5" w:rsidRPr="001F709E" w:rsidRDefault="00A15DE5" w:rsidP="00A15DE5">
      <w:pPr>
        <w:pStyle w:val="Prrafodelista"/>
        <w:jc w:val="both"/>
        <w:rPr>
          <w:sz w:val="20"/>
          <w:szCs w:val="20"/>
        </w:rPr>
      </w:pPr>
    </w:p>
    <w:p w:rsidR="00A15DE5" w:rsidRPr="001F709E" w:rsidRDefault="00A15DE5" w:rsidP="00A15DE5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Cabanas Trejo</w:t>
      </w:r>
      <w:r w:rsidRPr="001F709E">
        <w:rPr>
          <w:b/>
          <w:color w:val="365F91" w:themeColor="accent1" w:themeShade="BF"/>
          <w:sz w:val="20"/>
          <w:szCs w:val="20"/>
        </w:rPr>
        <w:t>, Ricardo.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 nueva Ley reguladora de los Contratos de Crédito Inmobiliario”: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 xml:space="preserve">, ISSN 1989-6913, Nº 9386,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Carballo Fidalgo</w:t>
      </w:r>
      <w:r w:rsidRPr="001F709E">
        <w:rPr>
          <w:b/>
          <w:color w:val="365F91" w:themeColor="accent1" w:themeShade="BF"/>
          <w:sz w:val="20"/>
          <w:szCs w:val="20"/>
        </w:rPr>
        <w:t>, Marta.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“Hacia un concepto autónomo y uniforme de cláusula abusiva. La jurisprudencia del TJUE y su recepción por los tribunales españoles”: </w:t>
      </w:r>
      <w:proofErr w:type="spellStart"/>
      <w:r w:rsidRPr="001F709E">
        <w:rPr>
          <w:i/>
          <w:sz w:val="20"/>
          <w:szCs w:val="20"/>
        </w:rPr>
        <w:t>Indret</w:t>
      </w:r>
      <w:proofErr w:type="spellEnd"/>
      <w:r w:rsidRPr="001F709E">
        <w:rPr>
          <w:i/>
          <w:sz w:val="20"/>
          <w:szCs w:val="20"/>
        </w:rPr>
        <w:t>: Revista para el Análisis del Derecho</w:t>
      </w:r>
      <w:r w:rsidRPr="001F709E">
        <w:rPr>
          <w:sz w:val="20"/>
          <w:szCs w:val="20"/>
        </w:rPr>
        <w:t>, ISSN-e 1698-739X, Nº. 1,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Castillo Martínez</w:t>
      </w:r>
      <w:r w:rsidRPr="001F709E">
        <w:rPr>
          <w:b/>
          <w:color w:val="365F91" w:themeColor="accent1" w:themeShade="BF"/>
          <w:sz w:val="20"/>
          <w:szCs w:val="20"/>
        </w:rPr>
        <w:t>, Carolina del Carmen.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derecho del prestatario a recuperar la parte de cuota gradual del IAJD devengado por la escritura del préstamo hipotecario y la </w:t>
      </w:r>
      <w:proofErr w:type="spellStart"/>
      <w:r w:rsidRPr="001F709E">
        <w:rPr>
          <w:sz w:val="20"/>
          <w:szCs w:val="20"/>
        </w:rPr>
        <w:t>abusividad</w:t>
      </w:r>
      <w:proofErr w:type="spellEnd"/>
      <w:r w:rsidRPr="001F709E">
        <w:rPr>
          <w:sz w:val="20"/>
          <w:szCs w:val="20"/>
        </w:rPr>
        <w:t xml:space="preserve"> de la cláusula que impone el pago del impuesto al prestatario: comentario crítico a la STS, sala 1ª, 148/2018, de 15 de marzo”: </w:t>
      </w:r>
      <w:r w:rsidRPr="001F709E">
        <w:rPr>
          <w:i/>
          <w:sz w:val="20"/>
          <w:szCs w:val="20"/>
        </w:rPr>
        <w:t>Revista jurídica de la Comunidad Valenciana: jurisprudencia seleccionada de la Comunidad Valenciana</w:t>
      </w:r>
      <w:r w:rsidRPr="001F709E">
        <w:rPr>
          <w:sz w:val="20"/>
          <w:szCs w:val="20"/>
        </w:rPr>
        <w:t>, ISSN 1578-6420, Nº. 69, 2019, págs. 5-28.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Cerdeira Bravo de Mansilla</w:t>
      </w:r>
      <w:r w:rsidRPr="001F709E">
        <w:rPr>
          <w:b/>
          <w:color w:val="365F91" w:themeColor="accent1" w:themeShade="BF"/>
          <w:sz w:val="20"/>
          <w:szCs w:val="20"/>
        </w:rPr>
        <w:t>, Guillermo.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Real Decreto-Ley 17/2018, de 8 de noviembre, sobre hipoteca y pago de impuestos: ¿es retroactivo?”: </w:t>
      </w:r>
      <w:r w:rsidRPr="001F709E">
        <w:rPr>
          <w:i/>
          <w:sz w:val="20"/>
          <w:szCs w:val="20"/>
        </w:rPr>
        <w:t>El notario del siglo XXI: revista del Colegio Notarial de Madrid</w:t>
      </w:r>
      <w:r w:rsidRPr="001F709E">
        <w:rPr>
          <w:sz w:val="20"/>
          <w:szCs w:val="20"/>
        </w:rPr>
        <w:t>, ISSN 1885-009X, Nº. 83, 2019, págs. 12-17.</w:t>
      </w:r>
    </w:p>
    <w:p w:rsidR="00A15DE5" w:rsidRPr="001F709E" w:rsidRDefault="00A15DE5" w:rsidP="00A15DE5">
      <w:pPr>
        <w:pStyle w:val="Prrafodelista"/>
        <w:jc w:val="both"/>
        <w:rPr>
          <w:sz w:val="20"/>
          <w:szCs w:val="20"/>
        </w:rPr>
      </w:pPr>
    </w:p>
    <w:p w:rsidR="00A15DE5" w:rsidRPr="001F709E" w:rsidRDefault="00A15DE5" w:rsidP="00A15DE5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Corbella i Duch</w:t>
      </w:r>
      <w:r w:rsidRPr="001F709E">
        <w:rPr>
          <w:b/>
          <w:color w:val="365F91" w:themeColor="accent1" w:themeShade="BF"/>
          <w:sz w:val="20"/>
          <w:szCs w:val="20"/>
        </w:rPr>
        <w:t>, Josep.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“Incidencia de la Ley de Defensa de los Consumidores y Usuarios en los Servicios Sanitarios”: </w:t>
      </w:r>
      <w:r w:rsidRPr="001F709E">
        <w:rPr>
          <w:i/>
          <w:sz w:val="20"/>
          <w:szCs w:val="20"/>
        </w:rPr>
        <w:t>Revista Jurídica sobre Consumidores y Usuarios</w:t>
      </w:r>
      <w:r w:rsidRPr="001F709E">
        <w:rPr>
          <w:sz w:val="20"/>
          <w:szCs w:val="20"/>
        </w:rPr>
        <w:t xml:space="preserve">, ISSN: 2604-3998, Núm. 4. Responsabilidad sanitaria, Enero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De Verda y Beamonte</w:t>
      </w:r>
      <w:r w:rsidRPr="001F709E">
        <w:rPr>
          <w:b/>
          <w:color w:val="365F91" w:themeColor="accent1" w:themeShade="BF"/>
          <w:sz w:val="20"/>
          <w:szCs w:val="20"/>
        </w:rPr>
        <w:t>, José Ramón.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“Del saneamiento por vicios ocultos al deber de conformidad: un examen de la cuestión en el derecho comunitario a la luz de las recientes propuestas de Directiva en materia de consumo”: </w:t>
      </w:r>
      <w:r w:rsidRPr="001F709E">
        <w:rPr>
          <w:i/>
          <w:sz w:val="20"/>
          <w:szCs w:val="20"/>
        </w:rPr>
        <w:t>Revista crítica de derecho inmobiliario</w:t>
      </w:r>
      <w:r w:rsidRPr="001F709E">
        <w:rPr>
          <w:sz w:val="20"/>
          <w:szCs w:val="20"/>
        </w:rPr>
        <w:t>, ISSN 0210-0444, Año nº 94, Nº 770, 2018, págs. 2929-3002.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Delgado Báidez</w:t>
      </w:r>
      <w:r w:rsidRPr="001F709E">
        <w:rPr>
          <w:b/>
          <w:color w:val="365F91" w:themeColor="accent1" w:themeShade="BF"/>
          <w:sz w:val="20"/>
          <w:szCs w:val="20"/>
        </w:rPr>
        <w:t>, José M</w:t>
      </w:r>
      <w:proofErr w:type="gramStart"/>
      <w:r w:rsidRPr="001F709E">
        <w:rPr>
          <w:b/>
          <w:color w:val="365F91" w:themeColor="accent1" w:themeShade="BF"/>
          <w:sz w:val="20"/>
          <w:szCs w:val="20"/>
        </w:rPr>
        <w:t>.ª</w:t>
      </w:r>
      <w:proofErr w:type="gramEnd"/>
      <w:r w:rsidRPr="001F709E">
        <w:rPr>
          <w:b/>
          <w:color w:val="365F91" w:themeColor="accent1" w:themeShade="BF"/>
          <w:sz w:val="20"/>
          <w:szCs w:val="20"/>
        </w:rPr>
        <w:t>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“Comentario de urgencia a la modificación de la Ley 39/2015 contenida en la nueva Ley Orgánica de Protección de Datos Personales y garantía de los derechos digitales”: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9339, 2019.</w:t>
      </w:r>
    </w:p>
    <w:p w:rsidR="00A15DE5" w:rsidRPr="001F709E" w:rsidRDefault="00A15DE5" w:rsidP="00A15DE5">
      <w:pPr>
        <w:pStyle w:val="Prrafodelista"/>
        <w:jc w:val="both"/>
        <w:rPr>
          <w:sz w:val="20"/>
          <w:szCs w:val="20"/>
        </w:rPr>
      </w:pPr>
    </w:p>
    <w:p w:rsidR="00A15DE5" w:rsidRPr="001F709E" w:rsidRDefault="00A15DE5" w:rsidP="00A15DE5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Díaz Llavona</w:t>
      </w:r>
      <w:r w:rsidRPr="001F709E">
        <w:rPr>
          <w:b/>
          <w:color w:val="365F91" w:themeColor="accent1" w:themeShade="BF"/>
          <w:sz w:val="20"/>
          <w:szCs w:val="20"/>
        </w:rPr>
        <w:t>, Covadonga.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“Ley de Contratos de Crédito Inmobiliario, ¿Cambiará algo para la distribución banco-aseguradora?”: Diario La Ley, ISSN 1989-6913, Nº 9387,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 xml:space="preserve">Fernández </w:t>
      </w:r>
      <w:proofErr w:type="spellStart"/>
      <w:r w:rsidRPr="001F709E">
        <w:rPr>
          <w:b/>
          <w:caps/>
          <w:color w:val="365F91" w:themeColor="accent1" w:themeShade="BF"/>
          <w:sz w:val="20"/>
          <w:szCs w:val="20"/>
        </w:rPr>
        <w:t>Fernández</w:t>
      </w:r>
      <w:proofErr w:type="spellEnd"/>
      <w:r w:rsidRPr="001F709E">
        <w:rPr>
          <w:b/>
          <w:color w:val="365F91" w:themeColor="accent1" w:themeShade="BF"/>
          <w:sz w:val="20"/>
          <w:szCs w:val="20"/>
        </w:rPr>
        <w:t>, María Eugenia.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“Recentísimas novedades en materia de arbitraje de consumo tras la Ley 7/2017, de 2 de noviembre, sobre resolución alternativa de conflictos de consumo”: </w:t>
      </w:r>
      <w:r w:rsidRPr="001F709E">
        <w:rPr>
          <w:i/>
          <w:sz w:val="20"/>
          <w:szCs w:val="20"/>
        </w:rPr>
        <w:t>Arbitraje: revista de arbitraje comercial y de inversiones</w:t>
      </w:r>
      <w:r w:rsidRPr="001F709E">
        <w:rPr>
          <w:sz w:val="20"/>
          <w:szCs w:val="20"/>
        </w:rPr>
        <w:t>, ISSN 1888-5373, ISSN-e 2603-9281, Vol. 11, Nº. 2, 2018, págs. 483-497.</w:t>
      </w:r>
    </w:p>
    <w:p w:rsidR="00AF2FA2" w:rsidRPr="001F709E" w:rsidRDefault="00AF2FA2" w:rsidP="00AF2FA2">
      <w:pPr>
        <w:pStyle w:val="Prrafodelista"/>
        <w:jc w:val="both"/>
        <w:rPr>
          <w:sz w:val="20"/>
          <w:szCs w:val="20"/>
        </w:rPr>
      </w:pPr>
    </w:p>
    <w:p w:rsidR="00AF2FA2" w:rsidRPr="001F709E" w:rsidRDefault="00AF2FA2" w:rsidP="00AF2FA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Fernández Seijo</w:t>
      </w:r>
      <w:r w:rsidRPr="001F709E">
        <w:rPr>
          <w:b/>
          <w:color w:val="365F91" w:themeColor="accent1" w:themeShade="BF"/>
          <w:sz w:val="20"/>
          <w:szCs w:val="20"/>
        </w:rPr>
        <w:t xml:space="preserve">, José María; </w:t>
      </w:r>
      <w:r w:rsidRPr="001F709E">
        <w:rPr>
          <w:b/>
          <w:caps/>
          <w:color w:val="365F91" w:themeColor="accent1" w:themeShade="BF"/>
          <w:sz w:val="20"/>
          <w:szCs w:val="20"/>
        </w:rPr>
        <w:t>Sanjuán Muñoz</w:t>
      </w:r>
      <w:r w:rsidRPr="001F709E">
        <w:rPr>
          <w:b/>
          <w:color w:val="365F91" w:themeColor="accent1" w:themeShade="BF"/>
          <w:sz w:val="20"/>
          <w:szCs w:val="20"/>
        </w:rPr>
        <w:t xml:space="preserve">, Enrique; </w:t>
      </w:r>
      <w:r w:rsidRPr="001F709E">
        <w:rPr>
          <w:b/>
          <w:caps/>
          <w:color w:val="365F91" w:themeColor="accent1" w:themeShade="BF"/>
          <w:sz w:val="20"/>
          <w:szCs w:val="20"/>
        </w:rPr>
        <w:t>Blanco Saralegui</w:t>
      </w:r>
      <w:r w:rsidRPr="001F709E">
        <w:rPr>
          <w:b/>
          <w:color w:val="365F91" w:themeColor="accent1" w:themeShade="BF"/>
          <w:sz w:val="20"/>
          <w:szCs w:val="20"/>
        </w:rPr>
        <w:t xml:space="preserve">, José María; </w:t>
      </w:r>
      <w:r w:rsidRPr="001F709E">
        <w:rPr>
          <w:b/>
          <w:caps/>
          <w:color w:val="365F91" w:themeColor="accent1" w:themeShade="BF"/>
          <w:sz w:val="20"/>
          <w:szCs w:val="20"/>
        </w:rPr>
        <w:t>Hernández Rodríguez</w:t>
      </w:r>
      <w:r w:rsidRPr="001F709E">
        <w:rPr>
          <w:b/>
          <w:color w:val="365F91" w:themeColor="accent1" w:themeShade="BF"/>
          <w:sz w:val="20"/>
          <w:szCs w:val="20"/>
        </w:rPr>
        <w:t>, María del Mar.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“¿Debe la administración concursal analizar de oficio las cláusulas abusivas al reconocer los créditos? ¿y el juez al resolver las impugnaciones?”: </w:t>
      </w:r>
      <w:r w:rsidRPr="001F709E">
        <w:rPr>
          <w:i/>
          <w:sz w:val="20"/>
          <w:szCs w:val="20"/>
        </w:rPr>
        <w:t>Revista Consumo y Empresa</w:t>
      </w:r>
      <w:r w:rsidRPr="001F709E">
        <w:rPr>
          <w:sz w:val="20"/>
          <w:szCs w:val="20"/>
        </w:rPr>
        <w:t xml:space="preserve">, ISSN: 2462-487X, Núm. 9, Enero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Fernández Valverde</w:t>
      </w:r>
      <w:r w:rsidRPr="001F709E">
        <w:rPr>
          <w:b/>
          <w:color w:val="365F91" w:themeColor="accent1" w:themeShade="BF"/>
          <w:sz w:val="20"/>
          <w:szCs w:val="20"/>
        </w:rPr>
        <w:t xml:space="preserve">, Rafael. </w:t>
      </w:r>
      <w:r w:rsidRPr="001F709E">
        <w:rPr>
          <w:sz w:val="20"/>
          <w:szCs w:val="20"/>
        </w:rPr>
        <w:t xml:space="preserve">“Sanción a entidad bancaria por comercialización de productos. Normativa MIFID”: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9325, 2018.</w:t>
      </w:r>
    </w:p>
    <w:p w:rsidR="00AF2FA2" w:rsidRPr="001F709E" w:rsidRDefault="00AF2FA2" w:rsidP="00AF2FA2">
      <w:pPr>
        <w:pStyle w:val="Prrafodelista"/>
        <w:jc w:val="both"/>
        <w:rPr>
          <w:sz w:val="20"/>
          <w:szCs w:val="20"/>
        </w:rPr>
      </w:pPr>
    </w:p>
    <w:p w:rsidR="00AF2FA2" w:rsidRPr="001F709E" w:rsidRDefault="00AF2FA2" w:rsidP="00AF2FA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lastRenderedPageBreak/>
        <w:t>Ferrándiz Avendaño</w:t>
      </w:r>
      <w:r w:rsidRPr="001F709E">
        <w:rPr>
          <w:b/>
          <w:color w:val="365F91" w:themeColor="accent1" w:themeShade="BF"/>
          <w:sz w:val="20"/>
          <w:szCs w:val="20"/>
        </w:rPr>
        <w:t>, Pablo J.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“Acciones colectivas y grupos de afectados que no sean consumidores o usuarios: una asignatura pendiente”: </w:t>
      </w:r>
      <w:r w:rsidRPr="001F709E">
        <w:rPr>
          <w:i/>
          <w:sz w:val="20"/>
          <w:szCs w:val="20"/>
        </w:rPr>
        <w:t>Revista Consumo y Empresa</w:t>
      </w:r>
      <w:r w:rsidRPr="001F709E">
        <w:rPr>
          <w:sz w:val="20"/>
          <w:szCs w:val="20"/>
        </w:rPr>
        <w:t xml:space="preserve">, ISSN: 2462-487X, Nº. 9, Enero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García Burguillos</w:t>
      </w:r>
      <w:r w:rsidRPr="001F709E">
        <w:rPr>
          <w:b/>
          <w:color w:val="365F91" w:themeColor="accent1" w:themeShade="BF"/>
          <w:sz w:val="20"/>
          <w:szCs w:val="20"/>
        </w:rPr>
        <w:t>, Moisés.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“¿Hasta </w:t>
      </w:r>
      <w:proofErr w:type="spellStart"/>
      <w:r w:rsidRPr="001F709E">
        <w:rPr>
          <w:sz w:val="20"/>
          <w:szCs w:val="20"/>
        </w:rPr>
        <w:t>que</w:t>
      </w:r>
      <w:proofErr w:type="spellEnd"/>
      <w:r w:rsidRPr="001F709E">
        <w:rPr>
          <w:sz w:val="20"/>
          <w:szCs w:val="20"/>
        </w:rPr>
        <w:t xml:space="preserve"> momento procesal puede el deudor hipotecario liberar sus bienes mediante el pago judicial de la totalidad de su deuda?”: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9361,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Gili Saldaña</w:t>
      </w:r>
      <w:r w:rsidRPr="001F709E">
        <w:rPr>
          <w:b/>
          <w:color w:val="365F91" w:themeColor="accent1" w:themeShade="BF"/>
          <w:sz w:val="20"/>
          <w:szCs w:val="20"/>
        </w:rPr>
        <w:t>, Marian.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“Contratos mixtos y el concepto de "consumidor": Comentario a la STS de 5 abril 2017 (RJ 2017, 2669)”: </w:t>
      </w:r>
      <w:r w:rsidRPr="001F709E">
        <w:rPr>
          <w:i/>
          <w:sz w:val="20"/>
          <w:szCs w:val="20"/>
        </w:rPr>
        <w:t xml:space="preserve">Cuadernos </w:t>
      </w:r>
      <w:proofErr w:type="spellStart"/>
      <w:r w:rsidRPr="001F709E">
        <w:rPr>
          <w:i/>
          <w:sz w:val="20"/>
          <w:szCs w:val="20"/>
        </w:rPr>
        <w:t>Civitas</w:t>
      </w:r>
      <w:proofErr w:type="spellEnd"/>
      <w:r w:rsidRPr="001F709E">
        <w:rPr>
          <w:i/>
          <w:sz w:val="20"/>
          <w:szCs w:val="20"/>
        </w:rPr>
        <w:t xml:space="preserve"> de jurisprudencia civil</w:t>
      </w:r>
      <w:r w:rsidRPr="001F709E">
        <w:rPr>
          <w:sz w:val="20"/>
          <w:szCs w:val="20"/>
        </w:rPr>
        <w:t>, ISSN 0212-6206, Nº 108, 2018, págs. 29-49.</w:t>
      </w:r>
    </w:p>
    <w:p w:rsidR="00AF6873" w:rsidRPr="001F709E" w:rsidRDefault="00AF6873" w:rsidP="00AF6873">
      <w:pPr>
        <w:pStyle w:val="Prrafodelista"/>
        <w:jc w:val="both"/>
        <w:rPr>
          <w:sz w:val="20"/>
          <w:szCs w:val="20"/>
        </w:rPr>
      </w:pPr>
    </w:p>
    <w:p w:rsidR="00AF6873" w:rsidRPr="001F709E" w:rsidRDefault="00AF6873" w:rsidP="00AF6873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olor w:val="365F91" w:themeColor="accent1" w:themeShade="BF"/>
          <w:sz w:val="20"/>
          <w:szCs w:val="20"/>
        </w:rPr>
        <w:t>GOSÁLBEZ PEQUEÑO, Humberto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(Dir.).  </w:t>
      </w:r>
      <w:r w:rsidRPr="001F709E">
        <w:rPr>
          <w:i/>
          <w:sz w:val="20"/>
          <w:szCs w:val="20"/>
        </w:rPr>
        <w:t>El régimen jurídico del turismo colaborativo</w:t>
      </w:r>
      <w:r w:rsidRPr="001F709E">
        <w:rPr>
          <w:sz w:val="20"/>
          <w:szCs w:val="20"/>
        </w:rPr>
        <w:t xml:space="preserve">. </w:t>
      </w:r>
      <w:proofErr w:type="spellStart"/>
      <w:r w:rsidRPr="001F709E">
        <w:rPr>
          <w:sz w:val="20"/>
          <w:szCs w:val="20"/>
        </w:rPr>
        <w:t>Wolters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Kluwer</w:t>
      </w:r>
      <w:proofErr w:type="spellEnd"/>
      <w:r w:rsidRPr="001F709E">
        <w:rPr>
          <w:sz w:val="20"/>
          <w:szCs w:val="20"/>
        </w:rPr>
        <w:t xml:space="preserve">, 2019, 400 pp.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González Cabrera</w:t>
      </w:r>
      <w:r w:rsidRPr="001F709E">
        <w:rPr>
          <w:b/>
          <w:color w:val="365F91" w:themeColor="accent1" w:themeShade="BF"/>
          <w:sz w:val="20"/>
          <w:szCs w:val="20"/>
        </w:rPr>
        <w:t>, Inmaculada.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“Medidas de protección del consumidor frente a la insolvencia de los operadores turísticos: seguros, fianzas y otras garantías”: </w:t>
      </w:r>
      <w:r w:rsidRPr="001F709E">
        <w:rPr>
          <w:i/>
          <w:sz w:val="20"/>
          <w:szCs w:val="20"/>
        </w:rPr>
        <w:t>Revista de derecho bancario y bursátil</w:t>
      </w:r>
      <w:r w:rsidRPr="001F709E">
        <w:rPr>
          <w:sz w:val="20"/>
          <w:szCs w:val="20"/>
        </w:rPr>
        <w:t>, ISSN 0211-6138, Año nº 37, Nº 152, 2018, págs. 201-248.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González Tapia</w:t>
      </w:r>
      <w:r w:rsidRPr="001F709E">
        <w:rPr>
          <w:b/>
          <w:color w:val="365F91" w:themeColor="accent1" w:themeShade="BF"/>
          <w:sz w:val="20"/>
          <w:szCs w:val="20"/>
        </w:rPr>
        <w:t>, María Luisa.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“Los derechos digitales en la Ley Orgánica 3/2018”: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9324, 2018.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González-Orús Charro</w:t>
      </w:r>
      <w:r w:rsidRPr="001F709E">
        <w:rPr>
          <w:b/>
          <w:color w:val="365F91" w:themeColor="accent1" w:themeShade="BF"/>
          <w:sz w:val="20"/>
          <w:szCs w:val="20"/>
        </w:rPr>
        <w:t>, Martín.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“Estudio jurisprudencial sobre las cláusulas-suelo en los contratos de préstamo con garantía hipotecaria”: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2174-1840, Nº. 8, 2018, págs. 25-48.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Goñi Rodríguez de Almeida</w:t>
      </w:r>
      <w:r w:rsidRPr="001F709E">
        <w:rPr>
          <w:b/>
          <w:color w:val="365F91" w:themeColor="accent1" w:themeShade="BF"/>
          <w:sz w:val="20"/>
          <w:szCs w:val="20"/>
        </w:rPr>
        <w:t>, María.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“Cobertura hipotecaria de intereses moratorios y remuneratorios”: </w:t>
      </w:r>
      <w:r w:rsidRPr="001F709E">
        <w:rPr>
          <w:i/>
          <w:sz w:val="20"/>
          <w:szCs w:val="20"/>
        </w:rPr>
        <w:t>Revista crítica de derecho inmobiliario</w:t>
      </w:r>
      <w:r w:rsidRPr="001F709E">
        <w:rPr>
          <w:sz w:val="20"/>
          <w:szCs w:val="20"/>
        </w:rPr>
        <w:t>, ISSN 0210-0444, Año nº 94, Nº 770, 2018, págs. 3327-3338.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Gragera Contador</w:t>
      </w:r>
      <w:r w:rsidRPr="001F709E">
        <w:rPr>
          <w:b/>
          <w:color w:val="365F91" w:themeColor="accent1" w:themeShade="BF"/>
          <w:sz w:val="20"/>
          <w:szCs w:val="20"/>
        </w:rPr>
        <w:t>, Fernando.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“Transposición de la Directiva (UE) 2015/2302, relativa a los viajes combinados y a los servicios de viaje vinculados. Real Decreto-Ley 23/2018, de 21 de diciembre. Posibles implicaciones prácticas”: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9344, 2019.</w:t>
      </w:r>
    </w:p>
    <w:p w:rsidR="002F0B4E" w:rsidRPr="001F709E" w:rsidRDefault="002F0B4E" w:rsidP="002F0B4E">
      <w:pPr>
        <w:pStyle w:val="Prrafodelista"/>
        <w:jc w:val="both"/>
        <w:rPr>
          <w:sz w:val="20"/>
          <w:szCs w:val="20"/>
        </w:rPr>
      </w:pPr>
    </w:p>
    <w:p w:rsidR="002F0B4E" w:rsidRPr="001F709E" w:rsidRDefault="002F0B4E" w:rsidP="002F0B4E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Gramunt Fombuena</w:t>
      </w:r>
      <w:r w:rsidRPr="001F709E">
        <w:rPr>
          <w:b/>
          <w:color w:val="365F91" w:themeColor="accent1" w:themeShade="BF"/>
          <w:sz w:val="20"/>
          <w:szCs w:val="20"/>
        </w:rPr>
        <w:t xml:space="preserve">, </w:t>
      </w:r>
      <w:proofErr w:type="spellStart"/>
      <w:r w:rsidRPr="001F709E">
        <w:rPr>
          <w:b/>
          <w:color w:val="365F91" w:themeColor="accent1" w:themeShade="BF"/>
          <w:sz w:val="20"/>
          <w:szCs w:val="20"/>
        </w:rPr>
        <w:t>Mariló</w:t>
      </w:r>
      <w:proofErr w:type="spellEnd"/>
      <w:r w:rsidRPr="001F709E">
        <w:rPr>
          <w:b/>
          <w:color w:val="365F91" w:themeColor="accent1" w:themeShade="BF"/>
          <w:sz w:val="20"/>
          <w:szCs w:val="20"/>
        </w:rPr>
        <w:t>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“Las personas mayores como colectivo especialmente protegido en el ámbito del consumo”: </w:t>
      </w:r>
      <w:r w:rsidRPr="001F709E">
        <w:rPr>
          <w:i/>
          <w:sz w:val="20"/>
          <w:szCs w:val="20"/>
        </w:rPr>
        <w:t>Revista de Bioética y Derecho</w:t>
      </w:r>
      <w:r w:rsidRPr="001F709E">
        <w:rPr>
          <w:sz w:val="20"/>
          <w:szCs w:val="20"/>
        </w:rPr>
        <w:t xml:space="preserve">, ISSN 1886-5887, Nº 45, Enero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AF2FA2" w:rsidRPr="001F709E" w:rsidRDefault="00FD1099" w:rsidP="006B22E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Humberto Sahián</w:t>
      </w:r>
      <w:r w:rsidRPr="001F709E">
        <w:rPr>
          <w:b/>
          <w:color w:val="365F91" w:themeColor="accent1" w:themeShade="BF"/>
          <w:sz w:val="20"/>
          <w:szCs w:val="20"/>
        </w:rPr>
        <w:t>, José.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“Nuevo desafío de la tutela al consumidor: el derecho de acceso al consumo o al mercado”: </w:t>
      </w:r>
      <w:r w:rsidRPr="001F709E">
        <w:rPr>
          <w:i/>
          <w:sz w:val="20"/>
          <w:szCs w:val="20"/>
        </w:rPr>
        <w:t>Derecho comercial y de las obligaciones: Revista de doctrina, jurisprudencia, legislación y práctica,</w:t>
      </w:r>
      <w:r w:rsidRPr="001F709E">
        <w:rPr>
          <w:sz w:val="20"/>
          <w:szCs w:val="20"/>
        </w:rPr>
        <w:t xml:space="preserve"> ISSN 0327-4012, Nº. Extra 292, 2018 (Ejemplar dedicado a: Edición 50º aniversario: Desafíos presentes y futuros del Derecho Comercial), págs. 201-236.</w:t>
      </w:r>
    </w:p>
    <w:p w:rsidR="001F709E" w:rsidRPr="001F709E" w:rsidRDefault="001F709E" w:rsidP="001F709E">
      <w:pPr>
        <w:pStyle w:val="Prrafodelista"/>
        <w:jc w:val="both"/>
        <w:rPr>
          <w:sz w:val="20"/>
          <w:szCs w:val="20"/>
        </w:rPr>
      </w:pPr>
    </w:p>
    <w:p w:rsidR="00AF2FA2" w:rsidRPr="001F709E" w:rsidRDefault="00AF2FA2" w:rsidP="00AF2FA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Izquierdo Blanco</w:t>
      </w:r>
      <w:r w:rsidRPr="001F709E">
        <w:rPr>
          <w:b/>
          <w:color w:val="365F91" w:themeColor="accent1" w:themeShade="BF"/>
          <w:sz w:val="20"/>
          <w:szCs w:val="20"/>
        </w:rPr>
        <w:t>, Pablo.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“Respecto de la historia clínica como objeto de prueba: ¿Puede solicitarse como medio de prueba el acceso a las notas reservadas del médico y demás profesionales de la salud?”: </w:t>
      </w:r>
      <w:r w:rsidRPr="001F709E">
        <w:rPr>
          <w:i/>
          <w:sz w:val="20"/>
          <w:szCs w:val="20"/>
        </w:rPr>
        <w:t>Revista Jurídica sobre Consumidores y Usuarios</w:t>
      </w:r>
      <w:r w:rsidRPr="001F709E">
        <w:rPr>
          <w:sz w:val="20"/>
          <w:szCs w:val="20"/>
        </w:rPr>
        <w:t>, ISSN 2604-3998, Nº. 4. Responsabilidad sanitaria, Enero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Japaze</w:t>
      </w:r>
      <w:r w:rsidRPr="001F709E">
        <w:rPr>
          <w:b/>
          <w:color w:val="365F91" w:themeColor="accent1" w:themeShade="BF"/>
          <w:sz w:val="20"/>
          <w:szCs w:val="20"/>
        </w:rPr>
        <w:t>, María Belén.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“Crédito para operaciones de consumo: actividad publicitaria, información y deber de asesoramiento”: Derecho comercial y de las obligaciones: Revista de </w:t>
      </w:r>
      <w:r w:rsidRPr="001F709E">
        <w:rPr>
          <w:sz w:val="20"/>
          <w:szCs w:val="20"/>
        </w:rPr>
        <w:lastRenderedPageBreak/>
        <w:t>doctrina, jurisprudencia, legislación y práctica, ISSN 0327-4012, Nº. Extra 292, 2018 (Ejemplar dedicado a: Edición 50º aniversario: Desafíos presentes y futuros del Derecho Comercial), págs. 173-200.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Jiménez París</w:t>
      </w:r>
      <w:r w:rsidRPr="001F709E">
        <w:rPr>
          <w:b/>
          <w:color w:val="365F91" w:themeColor="accent1" w:themeShade="BF"/>
          <w:sz w:val="20"/>
          <w:szCs w:val="20"/>
        </w:rPr>
        <w:t>, Teresa Asunción.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 suspensión del lanzamiento del deudor hipotecario. Análisis de las reformas operadas por el Real Decreto-Ley 5/2017, de 17 de marzo, y de la reciente jurisprudencia de los Tribunales”: </w:t>
      </w:r>
      <w:r w:rsidRPr="001F709E">
        <w:rPr>
          <w:i/>
          <w:sz w:val="20"/>
          <w:szCs w:val="20"/>
        </w:rPr>
        <w:t>Revista crítica de derecho inmobiliario</w:t>
      </w:r>
      <w:r w:rsidRPr="001F709E">
        <w:rPr>
          <w:sz w:val="20"/>
          <w:szCs w:val="20"/>
        </w:rPr>
        <w:t>, ISSN 0210-0444, Año nº 94, Nº 770, 2018, págs. 3402-3423.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Loscertales Fuertes</w:t>
      </w:r>
      <w:r w:rsidRPr="001F709E">
        <w:rPr>
          <w:b/>
          <w:color w:val="365F91" w:themeColor="accent1" w:themeShade="BF"/>
          <w:sz w:val="20"/>
          <w:szCs w:val="20"/>
        </w:rPr>
        <w:t>, Daniel.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 diferencia entre la ejecución hipotecaria y el desahucio en los arrendamientos urbanos”: </w:t>
      </w:r>
      <w:r w:rsidRPr="001F709E">
        <w:rPr>
          <w:i/>
          <w:sz w:val="20"/>
          <w:szCs w:val="20"/>
        </w:rPr>
        <w:t>El notario del siglo XXI: revista del Colegio Notarial de Madrid</w:t>
      </w:r>
      <w:r w:rsidRPr="001F709E">
        <w:rPr>
          <w:sz w:val="20"/>
          <w:szCs w:val="20"/>
        </w:rPr>
        <w:t>, ISSN 1885-009X, Nº. 83, 2019, págs. 74-77.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Marqués Mosquera</w:t>
      </w:r>
      <w:r w:rsidRPr="001F709E">
        <w:rPr>
          <w:b/>
          <w:color w:val="365F91" w:themeColor="accent1" w:themeShade="BF"/>
          <w:sz w:val="20"/>
          <w:szCs w:val="20"/>
        </w:rPr>
        <w:t>, Cristina.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vencimiento anticipado por impago en los préstamos hipotecarios: incertidumbre a la espera de la decisión del TJUE”: </w:t>
      </w:r>
      <w:r w:rsidRPr="001F709E">
        <w:rPr>
          <w:i/>
          <w:sz w:val="20"/>
          <w:szCs w:val="20"/>
        </w:rPr>
        <w:t>El notario del siglo XXI: revista del Colegio Notarial de Madrid</w:t>
      </w:r>
      <w:r w:rsidRPr="001F709E">
        <w:rPr>
          <w:sz w:val="20"/>
          <w:szCs w:val="20"/>
        </w:rPr>
        <w:t>, ISSN 1885-009X, Nº. 83, 2019, págs. 18-23.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Martín Baumeister</w:t>
      </w:r>
      <w:r w:rsidRPr="001F709E">
        <w:rPr>
          <w:b/>
          <w:color w:val="365F91" w:themeColor="accent1" w:themeShade="BF"/>
          <w:sz w:val="20"/>
          <w:szCs w:val="20"/>
        </w:rPr>
        <w:t>, Bruno.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 fijación del precio de derivados extrabursátiles de cobertura del riesgo de tipo de interés y su calificación como conducta colusoria de acuerdo con el artículo 1 LDC y 101 TFUE”: </w:t>
      </w:r>
      <w:r w:rsidRPr="001F709E">
        <w:rPr>
          <w:i/>
          <w:sz w:val="20"/>
          <w:szCs w:val="20"/>
        </w:rPr>
        <w:t>Revista crítica de derecho inmobiliario</w:t>
      </w:r>
      <w:r w:rsidRPr="001F709E">
        <w:rPr>
          <w:sz w:val="20"/>
          <w:szCs w:val="20"/>
        </w:rPr>
        <w:t>, ISSN 0210-0444, Año nº 94, Nº 769, 2018, págs. 2859-2882.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olor w:val="365F91" w:themeColor="accent1" w:themeShade="BF"/>
          <w:sz w:val="20"/>
          <w:szCs w:val="20"/>
        </w:rPr>
        <w:t>MARTÍNEZ ESPÍN, Pascual.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 reforma del régimen de los viajes combinados y servicios de viaje vinculados”: </w:t>
      </w:r>
      <w:r w:rsidRPr="001F709E">
        <w:rPr>
          <w:i/>
          <w:sz w:val="20"/>
          <w:szCs w:val="20"/>
        </w:rPr>
        <w:t>La Ley mercantil</w:t>
      </w:r>
      <w:r w:rsidRPr="001F709E">
        <w:rPr>
          <w:sz w:val="20"/>
          <w:szCs w:val="20"/>
        </w:rPr>
        <w:t>, ISSN-e 2341-4537, Nº. 55 (febrero), 2019, pág. 6.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Mato Pacín</w:t>
      </w:r>
      <w:r w:rsidRPr="001F709E">
        <w:rPr>
          <w:b/>
          <w:color w:val="365F91" w:themeColor="accent1" w:themeShade="BF"/>
          <w:sz w:val="20"/>
          <w:szCs w:val="20"/>
        </w:rPr>
        <w:t>, María Natalia.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“Deber de transparencia material en la contratación de préstamos hipotecarios con consumidores en el ordenamiento jurídico español”: </w:t>
      </w:r>
      <w:r w:rsidRPr="001F709E">
        <w:rPr>
          <w:i/>
          <w:sz w:val="20"/>
          <w:szCs w:val="20"/>
        </w:rPr>
        <w:t>Revista Boliviana de Derecho</w:t>
      </w:r>
      <w:r w:rsidRPr="001F709E">
        <w:rPr>
          <w:sz w:val="20"/>
          <w:szCs w:val="20"/>
        </w:rPr>
        <w:t>, ISSN-e 2070-8157, Nº. 27, 2019, págs. 188-219.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Medrano Aranguren</w:t>
      </w:r>
      <w:r w:rsidRPr="001F709E">
        <w:rPr>
          <w:b/>
          <w:color w:val="365F91" w:themeColor="accent1" w:themeShade="BF"/>
          <w:sz w:val="20"/>
          <w:szCs w:val="20"/>
        </w:rPr>
        <w:t>, Adelaida.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“Intermediación inmobiliaria y autonomía de la voluntad”: </w:t>
      </w:r>
      <w:proofErr w:type="spellStart"/>
      <w:r w:rsidRPr="001F709E">
        <w:rPr>
          <w:i/>
          <w:sz w:val="20"/>
          <w:szCs w:val="20"/>
        </w:rPr>
        <w:t>CEFLegal</w:t>
      </w:r>
      <w:proofErr w:type="spellEnd"/>
      <w:r w:rsidRPr="001F709E">
        <w:rPr>
          <w:i/>
          <w:sz w:val="20"/>
          <w:szCs w:val="20"/>
        </w:rPr>
        <w:t>: revista práctica de derecho. Comentarios y casos prácticos</w:t>
      </w:r>
      <w:r w:rsidRPr="001F709E">
        <w:rPr>
          <w:sz w:val="20"/>
          <w:szCs w:val="20"/>
        </w:rPr>
        <w:t>, ISSN 1699-129X, Nº. 216,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Meneses Vadillo</w:t>
      </w:r>
      <w:r w:rsidRPr="001F709E">
        <w:rPr>
          <w:b/>
          <w:color w:val="365F91" w:themeColor="accent1" w:themeShade="BF"/>
          <w:sz w:val="20"/>
          <w:szCs w:val="20"/>
        </w:rPr>
        <w:t>, Alfredo.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“Fijación de precios de bienes y servicios en internet: posible ilegalidad de los algoritmos”: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9356,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Merelles Pérez</w:t>
      </w:r>
      <w:r w:rsidRPr="001F709E">
        <w:rPr>
          <w:b/>
          <w:color w:val="365F91" w:themeColor="accent1" w:themeShade="BF"/>
          <w:sz w:val="20"/>
          <w:szCs w:val="20"/>
        </w:rPr>
        <w:t>, Manuel.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“Comentarios al Anteproyecto de Ley de Impulso de la Mediación”: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9374,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Mesonero Gimeno</w:t>
      </w:r>
      <w:r w:rsidRPr="001F709E">
        <w:rPr>
          <w:b/>
          <w:color w:val="365F91" w:themeColor="accent1" w:themeShade="BF"/>
          <w:sz w:val="20"/>
          <w:szCs w:val="20"/>
        </w:rPr>
        <w:t>, Luis Alfonso.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acceso a los informes del Instituto de Medicina Legal para los lesionados perjudicados por accidentes de tráfico”: </w:t>
      </w:r>
      <w:r w:rsidRPr="001F709E">
        <w:rPr>
          <w:i/>
          <w:sz w:val="20"/>
          <w:szCs w:val="20"/>
        </w:rPr>
        <w:t>Responsabilidad civil, seguro y trafico: cuaderno jurídico</w:t>
      </w:r>
      <w:r w:rsidRPr="001F709E">
        <w:rPr>
          <w:sz w:val="20"/>
          <w:szCs w:val="20"/>
        </w:rPr>
        <w:t>, ISSN 2386-8082, Nº. 64, 2018, págs. 17-23.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Métais</w:t>
      </w:r>
      <w:r w:rsidRPr="001F709E">
        <w:rPr>
          <w:b/>
          <w:color w:val="365F91" w:themeColor="accent1" w:themeShade="BF"/>
          <w:sz w:val="20"/>
          <w:szCs w:val="20"/>
        </w:rPr>
        <w:t xml:space="preserve">, </w:t>
      </w:r>
      <w:proofErr w:type="spellStart"/>
      <w:r w:rsidRPr="001F709E">
        <w:rPr>
          <w:b/>
          <w:color w:val="365F91" w:themeColor="accent1" w:themeShade="BF"/>
          <w:sz w:val="20"/>
          <w:szCs w:val="20"/>
        </w:rPr>
        <w:t>Philippe</w:t>
      </w:r>
      <w:proofErr w:type="spellEnd"/>
      <w:r w:rsidRPr="001F709E">
        <w:rPr>
          <w:b/>
          <w:color w:val="365F91" w:themeColor="accent1" w:themeShade="BF"/>
          <w:sz w:val="20"/>
          <w:szCs w:val="20"/>
        </w:rPr>
        <w:t xml:space="preserve">; </w:t>
      </w:r>
      <w:r w:rsidRPr="001F709E">
        <w:rPr>
          <w:b/>
          <w:caps/>
          <w:color w:val="365F91" w:themeColor="accent1" w:themeShade="BF"/>
          <w:sz w:val="20"/>
          <w:szCs w:val="20"/>
        </w:rPr>
        <w:t>Valette</w:t>
      </w:r>
      <w:r w:rsidRPr="001F709E">
        <w:rPr>
          <w:b/>
          <w:color w:val="365F91" w:themeColor="accent1" w:themeShade="BF"/>
          <w:sz w:val="20"/>
          <w:szCs w:val="20"/>
        </w:rPr>
        <w:t xml:space="preserve">, </w:t>
      </w:r>
      <w:proofErr w:type="spellStart"/>
      <w:r w:rsidRPr="001F709E">
        <w:rPr>
          <w:b/>
          <w:color w:val="365F91" w:themeColor="accent1" w:themeShade="BF"/>
          <w:sz w:val="20"/>
          <w:szCs w:val="20"/>
        </w:rPr>
        <w:t>Elodie</w:t>
      </w:r>
      <w:proofErr w:type="spellEnd"/>
      <w:r w:rsidRPr="001F709E">
        <w:rPr>
          <w:b/>
          <w:color w:val="365F91" w:themeColor="accent1" w:themeShade="BF"/>
          <w:sz w:val="20"/>
          <w:szCs w:val="20"/>
        </w:rPr>
        <w:t>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</w:t>
      </w:r>
      <w:proofErr w:type="spellStart"/>
      <w:r w:rsidRPr="001F709E">
        <w:rPr>
          <w:sz w:val="20"/>
          <w:szCs w:val="20"/>
        </w:rPr>
        <w:t>Clause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abusive</w:t>
      </w:r>
      <w:proofErr w:type="spellEnd"/>
      <w:r w:rsidRPr="001F709E">
        <w:rPr>
          <w:sz w:val="20"/>
          <w:szCs w:val="20"/>
        </w:rPr>
        <w:t xml:space="preserve"> et office du </w:t>
      </w:r>
      <w:proofErr w:type="spellStart"/>
      <w:r w:rsidRPr="001F709E">
        <w:rPr>
          <w:sz w:val="20"/>
          <w:szCs w:val="20"/>
        </w:rPr>
        <w:t>juge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dans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l'appréciation</w:t>
      </w:r>
      <w:proofErr w:type="spellEnd"/>
      <w:r w:rsidRPr="001F709E">
        <w:rPr>
          <w:sz w:val="20"/>
          <w:szCs w:val="20"/>
        </w:rPr>
        <w:t xml:space="preserve"> du </w:t>
      </w:r>
      <w:proofErr w:type="spellStart"/>
      <w:r w:rsidRPr="001F709E">
        <w:rPr>
          <w:sz w:val="20"/>
          <w:szCs w:val="20"/>
        </w:rPr>
        <w:t>caractère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abusif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dans</w:t>
      </w:r>
      <w:proofErr w:type="spellEnd"/>
      <w:r w:rsidRPr="001F709E">
        <w:rPr>
          <w:sz w:val="20"/>
          <w:szCs w:val="20"/>
        </w:rPr>
        <w:t xml:space="preserve"> le cadre </w:t>
      </w:r>
      <w:proofErr w:type="spellStart"/>
      <w:r w:rsidRPr="001F709E">
        <w:rPr>
          <w:sz w:val="20"/>
          <w:szCs w:val="20"/>
        </w:rPr>
        <w:t>d'un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recours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subrogatoire</w:t>
      </w:r>
      <w:proofErr w:type="spellEnd"/>
      <w:r w:rsidRPr="001F709E">
        <w:rPr>
          <w:sz w:val="20"/>
          <w:szCs w:val="20"/>
        </w:rPr>
        <w:t xml:space="preserve"> de la </w:t>
      </w:r>
      <w:proofErr w:type="spellStart"/>
      <w:r w:rsidRPr="001F709E">
        <w:rPr>
          <w:sz w:val="20"/>
          <w:szCs w:val="20"/>
        </w:rPr>
        <w:t>caution</w:t>
      </w:r>
      <w:proofErr w:type="spellEnd"/>
      <w:r w:rsidRPr="001F709E">
        <w:rPr>
          <w:sz w:val="20"/>
          <w:szCs w:val="20"/>
        </w:rPr>
        <w:t xml:space="preserve">”: </w:t>
      </w:r>
      <w:r w:rsidRPr="001F709E">
        <w:rPr>
          <w:i/>
          <w:sz w:val="20"/>
          <w:szCs w:val="20"/>
        </w:rPr>
        <w:t xml:space="preserve">La </w:t>
      </w:r>
      <w:proofErr w:type="spellStart"/>
      <w:r w:rsidRPr="001F709E">
        <w:rPr>
          <w:i/>
          <w:sz w:val="20"/>
          <w:szCs w:val="20"/>
        </w:rPr>
        <w:t>Semaine</w:t>
      </w:r>
      <w:proofErr w:type="spellEnd"/>
      <w:r w:rsidRPr="001F709E">
        <w:rPr>
          <w:i/>
          <w:sz w:val="20"/>
          <w:szCs w:val="20"/>
        </w:rPr>
        <w:t xml:space="preserve"> </w:t>
      </w:r>
      <w:proofErr w:type="spellStart"/>
      <w:r w:rsidRPr="001F709E">
        <w:rPr>
          <w:i/>
          <w:sz w:val="20"/>
          <w:szCs w:val="20"/>
        </w:rPr>
        <w:t>Juridique</w:t>
      </w:r>
      <w:proofErr w:type="spellEnd"/>
      <w:r w:rsidRPr="001F709E">
        <w:rPr>
          <w:sz w:val="20"/>
          <w:szCs w:val="20"/>
        </w:rPr>
        <w:t>, ISSN 0242-5777, Nº 50, 2018, págs. 2244-2247.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Miguens</w:t>
      </w:r>
      <w:r w:rsidRPr="001F709E">
        <w:rPr>
          <w:b/>
          <w:color w:val="365F91" w:themeColor="accent1" w:themeShade="BF"/>
          <w:sz w:val="20"/>
          <w:szCs w:val="20"/>
        </w:rPr>
        <w:t>, Héctor José.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“El proceso concursal extrajudicial previo en el Código de Quiebras de los Estados Unidos: el "</w:t>
      </w:r>
      <w:proofErr w:type="spellStart"/>
      <w:r w:rsidRPr="001F709E">
        <w:rPr>
          <w:sz w:val="20"/>
          <w:szCs w:val="20"/>
        </w:rPr>
        <w:t>prepackaged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chapter</w:t>
      </w:r>
      <w:proofErr w:type="spellEnd"/>
      <w:r w:rsidRPr="001F709E">
        <w:rPr>
          <w:sz w:val="20"/>
          <w:szCs w:val="20"/>
        </w:rPr>
        <w:t xml:space="preserve"> eleven" del "</w:t>
      </w:r>
      <w:proofErr w:type="spellStart"/>
      <w:r w:rsidRPr="001F709E">
        <w:rPr>
          <w:sz w:val="20"/>
          <w:szCs w:val="20"/>
        </w:rPr>
        <w:t>United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States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Code</w:t>
      </w:r>
      <w:proofErr w:type="spellEnd"/>
      <w:r w:rsidRPr="001F709E">
        <w:rPr>
          <w:sz w:val="20"/>
          <w:szCs w:val="20"/>
        </w:rPr>
        <w:t xml:space="preserve">"”: </w:t>
      </w:r>
      <w:r w:rsidRPr="001F709E">
        <w:rPr>
          <w:i/>
          <w:sz w:val="20"/>
          <w:szCs w:val="20"/>
        </w:rPr>
        <w:t>Derecho comercial y de las obligaciones: Revista de doctrina, jurisprudencia, legislación y práctica</w:t>
      </w:r>
      <w:r w:rsidRPr="001F709E">
        <w:rPr>
          <w:sz w:val="20"/>
          <w:szCs w:val="20"/>
        </w:rPr>
        <w:t xml:space="preserve">, ISSN </w:t>
      </w:r>
      <w:r w:rsidRPr="001F709E">
        <w:rPr>
          <w:sz w:val="20"/>
          <w:szCs w:val="20"/>
        </w:rPr>
        <w:lastRenderedPageBreak/>
        <w:t>0327-4012, Nº. Extra 292, 2018 (Ejemplar dedicado a: Edición 50º aniversario: Desafíos presentes y futuros del Derecho Comercial), págs. 65-99.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Molina Pérez Tomé</w:t>
      </w:r>
      <w:r w:rsidRPr="001F709E">
        <w:rPr>
          <w:b/>
          <w:color w:val="365F91" w:themeColor="accent1" w:themeShade="BF"/>
          <w:sz w:val="20"/>
          <w:szCs w:val="20"/>
        </w:rPr>
        <w:t>, Sara.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“Los </w:t>
      </w:r>
      <w:proofErr w:type="spellStart"/>
      <w:r w:rsidRPr="001F709E">
        <w:rPr>
          <w:sz w:val="20"/>
          <w:szCs w:val="20"/>
        </w:rPr>
        <w:t>smart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contracts</w:t>
      </w:r>
      <w:proofErr w:type="spellEnd"/>
      <w:r w:rsidRPr="001F709E">
        <w:rPr>
          <w:sz w:val="20"/>
          <w:szCs w:val="20"/>
        </w:rPr>
        <w:t xml:space="preserve"> no son contratos ni son inteligentes”: </w:t>
      </w:r>
      <w:r w:rsidRPr="001F709E">
        <w:rPr>
          <w:i/>
          <w:sz w:val="20"/>
          <w:szCs w:val="20"/>
        </w:rPr>
        <w:t>Actualidad jurídica Aranzadi</w:t>
      </w:r>
      <w:r w:rsidRPr="001F709E">
        <w:rPr>
          <w:sz w:val="20"/>
          <w:szCs w:val="20"/>
        </w:rPr>
        <w:t>, ISSN 1132-0257, Nº 949, 2019, pág. 23.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Molina</w:t>
      </w:r>
      <w:r w:rsidRPr="001F709E">
        <w:rPr>
          <w:b/>
          <w:color w:val="365F91" w:themeColor="accent1" w:themeShade="BF"/>
          <w:sz w:val="20"/>
          <w:szCs w:val="20"/>
        </w:rPr>
        <w:t>, Cecilio.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“Las propuestas de reforma del beneficio de exoneración del pasivo insatisfecho”: </w:t>
      </w:r>
      <w:r w:rsidRPr="001F709E">
        <w:rPr>
          <w:i/>
          <w:sz w:val="20"/>
          <w:szCs w:val="20"/>
        </w:rPr>
        <w:t>Anuario de derecho concursal</w:t>
      </w:r>
      <w:r w:rsidRPr="001F709E">
        <w:rPr>
          <w:sz w:val="20"/>
          <w:szCs w:val="20"/>
        </w:rPr>
        <w:t>, ISSN 1698-997X, Nº. 46, 2019, págs. 105-128.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Monfort Ferrero</w:t>
      </w:r>
      <w:r w:rsidRPr="001F709E">
        <w:rPr>
          <w:b/>
          <w:color w:val="365F91" w:themeColor="accent1" w:themeShade="BF"/>
          <w:sz w:val="20"/>
          <w:szCs w:val="20"/>
        </w:rPr>
        <w:t>, María Jesús.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 resolución de la venta de bienes de consumo”: </w:t>
      </w:r>
      <w:r w:rsidRPr="001F709E">
        <w:rPr>
          <w:i/>
          <w:sz w:val="20"/>
          <w:szCs w:val="20"/>
        </w:rPr>
        <w:t>Revista Boliviana de Derecho</w:t>
      </w:r>
      <w:r w:rsidRPr="001F709E">
        <w:rPr>
          <w:sz w:val="20"/>
          <w:szCs w:val="20"/>
        </w:rPr>
        <w:t>, ISSN-e 2070-8157, Nº. 27, 2019, págs. 158-187.</w:t>
      </w:r>
    </w:p>
    <w:p w:rsidR="00AF2FA2" w:rsidRPr="001F709E" w:rsidRDefault="00AF2FA2" w:rsidP="00AF2FA2">
      <w:pPr>
        <w:pStyle w:val="Prrafodelista"/>
        <w:jc w:val="both"/>
        <w:rPr>
          <w:sz w:val="20"/>
          <w:szCs w:val="20"/>
        </w:rPr>
      </w:pPr>
    </w:p>
    <w:p w:rsidR="00AF2FA2" w:rsidRPr="001F709E" w:rsidRDefault="00AF2FA2" w:rsidP="00AF2FA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Montoro Iturbe-Ormaeche</w:t>
      </w:r>
      <w:r w:rsidRPr="001F709E">
        <w:rPr>
          <w:b/>
          <w:color w:val="365F91" w:themeColor="accent1" w:themeShade="BF"/>
          <w:sz w:val="20"/>
          <w:szCs w:val="20"/>
        </w:rPr>
        <w:t>, Ignacio.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paciente como nuevo cliente”: </w:t>
      </w:r>
      <w:r w:rsidRPr="001F709E">
        <w:rPr>
          <w:i/>
          <w:sz w:val="20"/>
          <w:szCs w:val="20"/>
        </w:rPr>
        <w:t>Revista Jurídica sobre Consumidores y Usuarios</w:t>
      </w:r>
      <w:r w:rsidRPr="001F709E">
        <w:rPr>
          <w:sz w:val="20"/>
          <w:szCs w:val="20"/>
        </w:rPr>
        <w:t xml:space="preserve">, ISSN 2604-3998, Nº. 4. Responsabilidad sanitaria, Enero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Morgado Freige</w:t>
      </w:r>
      <w:r w:rsidRPr="001F709E">
        <w:rPr>
          <w:b/>
          <w:color w:val="365F91" w:themeColor="accent1" w:themeShade="BF"/>
          <w:sz w:val="20"/>
          <w:szCs w:val="20"/>
        </w:rPr>
        <w:t>, M. Pilar.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“Las </w:t>
      </w:r>
      <w:proofErr w:type="spellStart"/>
      <w:r w:rsidRPr="001F709E">
        <w:rPr>
          <w:sz w:val="20"/>
          <w:szCs w:val="20"/>
        </w:rPr>
        <w:t>claúsulas</w:t>
      </w:r>
      <w:proofErr w:type="spellEnd"/>
      <w:r w:rsidRPr="001F709E">
        <w:rPr>
          <w:sz w:val="20"/>
          <w:szCs w:val="20"/>
        </w:rPr>
        <w:t xml:space="preserve"> de mediación en el negocio inmobiliario”: </w:t>
      </w:r>
      <w:r w:rsidRPr="001F709E">
        <w:rPr>
          <w:i/>
          <w:sz w:val="20"/>
          <w:szCs w:val="20"/>
        </w:rPr>
        <w:t>Anuario de la Facultad de Derecho</w:t>
      </w:r>
      <w:r w:rsidRPr="001F709E">
        <w:rPr>
          <w:sz w:val="20"/>
          <w:szCs w:val="20"/>
        </w:rPr>
        <w:t>, ISSN 1888-3214, Nº. 11, 2018, págs. 267-282.</w:t>
      </w:r>
    </w:p>
    <w:p w:rsidR="00A15DE5" w:rsidRPr="001F709E" w:rsidRDefault="00A15DE5" w:rsidP="00A15DE5">
      <w:pPr>
        <w:pStyle w:val="Prrafodelista"/>
        <w:jc w:val="both"/>
        <w:rPr>
          <w:sz w:val="20"/>
          <w:szCs w:val="20"/>
        </w:rPr>
      </w:pPr>
    </w:p>
    <w:p w:rsidR="00A15DE5" w:rsidRPr="001F709E" w:rsidRDefault="00A15DE5" w:rsidP="00A15DE5">
      <w:pPr>
        <w:pStyle w:val="Prrafodelista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 xml:space="preserve">MORENO GARCÍA, </w:t>
      </w:r>
      <w:r w:rsidRPr="001F709E">
        <w:rPr>
          <w:b/>
          <w:color w:val="365F91" w:themeColor="accent1" w:themeShade="BF"/>
          <w:sz w:val="20"/>
          <w:szCs w:val="20"/>
        </w:rPr>
        <w:t xml:space="preserve">Lucia. </w:t>
      </w:r>
      <w:r w:rsidRPr="001F709E">
        <w:rPr>
          <w:i/>
          <w:color w:val="000000" w:themeColor="text1"/>
          <w:sz w:val="20"/>
          <w:szCs w:val="20"/>
        </w:rPr>
        <w:t>Las cláusulas abusivas. Tratamiento sustantivo y procesal</w:t>
      </w:r>
      <w:r w:rsidRPr="001F709E">
        <w:rPr>
          <w:color w:val="000000" w:themeColor="text1"/>
          <w:sz w:val="20"/>
          <w:szCs w:val="20"/>
        </w:rPr>
        <w:t xml:space="preserve">. Tirant lo Blanch, 2018, 586 págs.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Muñoz Pérez</w:t>
      </w:r>
      <w:r w:rsidRPr="001F709E">
        <w:rPr>
          <w:b/>
          <w:color w:val="365F91" w:themeColor="accent1" w:themeShade="BF"/>
          <w:sz w:val="20"/>
          <w:szCs w:val="20"/>
        </w:rPr>
        <w:t xml:space="preserve">, David; </w:t>
      </w:r>
      <w:r w:rsidRPr="001F709E">
        <w:rPr>
          <w:b/>
          <w:caps/>
          <w:color w:val="365F91" w:themeColor="accent1" w:themeShade="BF"/>
          <w:sz w:val="20"/>
          <w:szCs w:val="20"/>
        </w:rPr>
        <w:t>Marí Farinós</w:t>
      </w:r>
      <w:r w:rsidRPr="001F709E">
        <w:rPr>
          <w:b/>
          <w:color w:val="365F91" w:themeColor="accent1" w:themeShade="BF"/>
          <w:sz w:val="20"/>
          <w:szCs w:val="20"/>
        </w:rPr>
        <w:t>, Jesús.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derecho de los consumidores frente a la manipulación genética: organismos genéticamente modificados”: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9327, 2018.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A15DE5" w:rsidRDefault="00FD1099" w:rsidP="006B22E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Navarro Castro</w:t>
      </w:r>
      <w:r w:rsidRPr="001F709E">
        <w:rPr>
          <w:b/>
          <w:color w:val="365F91" w:themeColor="accent1" w:themeShade="BF"/>
          <w:sz w:val="20"/>
          <w:szCs w:val="20"/>
        </w:rPr>
        <w:t>, Miguel.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“Extinción de los contratos de suministro de energía y servicios de telecomunicaciones por voluntad del consumidor”: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2174-1840, Nº. 10, 2018, págs. 49-84.</w:t>
      </w:r>
    </w:p>
    <w:p w:rsidR="001F709E" w:rsidRPr="001F709E" w:rsidRDefault="001F709E" w:rsidP="001F709E">
      <w:pPr>
        <w:pStyle w:val="Prrafodelista"/>
        <w:jc w:val="both"/>
        <w:rPr>
          <w:sz w:val="20"/>
          <w:szCs w:val="20"/>
        </w:rPr>
      </w:pPr>
    </w:p>
    <w:p w:rsidR="00A15DE5" w:rsidRPr="001F709E" w:rsidRDefault="00A15DE5" w:rsidP="00A15DE5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Pacheco Jiménez</w:t>
      </w:r>
      <w:r w:rsidRPr="001F709E">
        <w:rPr>
          <w:b/>
          <w:color w:val="365F91" w:themeColor="accent1" w:themeShade="BF"/>
          <w:sz w:val="20"/>
          <w:szCs w:val="20"/>
        </w:rPr>
        <w:t>, Mª Nieves.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“Responsabilidad por daños desde la perspectiva del usuario de servicios sanitarios: del art. 28 LGDCU al art. 148 TRLGDCU”: </w:t>
      </w:r>
      <w:r w:rsidRPr="001F709E">
        <w:rPr>
          <w:i/>
          <w:sz w:val="20"/>
          <w:szCs w:val="20"/>
        </w:rPr>
        <w:t>Revista Jurídica sobre Consumidores y Usuario</w:t>
      </w:r>
      <w:r w:rsidRPr="001F709E">
        <w:rPr>
          <w:sz w:val="20"/>
          <w:szCs w:val="20"/>
        </w:rPr>
        <w:t xml:space="preserve">, ISSN: 2604-3998, Nº 4. Responsabilidad sanitaria, Enero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Palacios</w:t>
      </w:r>
      <w:r w:rsidRPr="001F709E">
        <w:rPr>
          <w:b/>
          <w:color w:val="365F91" w:themeColor="accent1" w:themeShade="BF"/>
          <w:sz w:val="20"/>
          <w:szCs w:val="20"/>
        </w:rPr>
        <w:t>, Silvina.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“Vivienda y exoneración del pasivo insatisfecho en la Ley de Segunda Oportunidad”: </w:t>
      </w:r>
      <w:r w:rsidRPr="001F709E">
        <w:rPr>
          <w:i/>
          <w:sz w:val="20"/>
          <w:szCs w:val="20"/>
        </w:rPr>
        <w:t>Actualidad jurídica Aranzadi</w:t>
      </w:r>
      <w:r w:rsidRPr="001F709E">
        <w:rPr>
          <w:sz w:val="20"/>
          <w:szCs w:val="20"/>
        </w:rPr>
        <w:t>, ISSN 1132-0257, Nº 948, 2019, págs. 10-10.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Pérez Conesa</w:t>
      </w:r>
      <w:r w:rsidRPr="001F709E">
        <w:rPr>
          <w:b/>
          <w:color w:val="365F91" w:themeColor="accent1" w:themeShade="BF"/>
          <w:sz w:val="20"/>
          <w:szCs w:val="20"/>
        </w:rPr>
        <w:t>, Carmen.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“Derecho al honor, inclusión en fichero de morosos e indemnización por daño moral (STS de 21 de junio de 2018)”: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2174-1840, Nº. 8, 2018, págs. 117-122.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Pérez Conesa</w:t>
      </w:r>
      <w:r w:rsidRPr="001F709E">
        <w:rPr>
          <w:b/>
          <w:color w:val="365F91" w:themeColor="accent1" w:themeShade="BF"/>
          <w:sz w:val="20"/>
          <w:szCs w:val="20"/>
        </w:rPr>
        <w:t>, Carmen.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“Seguro de asistencia sanitaria: responsabilidad civil de las aseguradoras por daños al asegurado ocasionados por facultativos o en centros comprendidos en su cuadro médico”: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2174-1840, Nº. 10, 2018, págs. 25-48.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Pérez Conesa</w:t>
      </w:r>
      <w:r w:rsidRPr="001F709E">
        <w:rPr>
          <w:b/>
          <w:color w:val="365F91" w:themeColor="accent1" w:themeShade="BF"/>
          <w:sz w:val="20"/>
          <w:szCs w:val="20"/>
        </w:rPr>
        <w:t>, María Carmen.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“Nulidad de cláusula suelo. Condición general de la contratación: Comentario a la STS de 29 noviembre 2017 (RJ 2017, 5632)”: </w:t>
      </w:r>
      <w:r w:rsidRPr="001F709E">
        <w:rPr>
          <w:i/>
          <w:sz w:val="20"/>
          <w:szCs w:val="20"/>
        </w:rPr>
        <w:t xml:space="preserve">Cuadernos </w:t>
      </w:r>
      <w:proofErr w:type="spellStart"/>
      <w:r w:rsidRPr="001F709E">
        <w:rPr>
          <w:i/>
          <w:sz w:val="20"/>
          <w:szCs w:val="20"/>
        </w:rPr>
        <w:t>Civitas</w:t>
      </w:r>
      <w:proofErr w:type="spellEnd"/>
      <w:r w:rsidRPr="001F709E">
        <w:rPr>
          <w:i/>
          <w:sz w:val="20"/>
          <w:szCs w:val="20"/>
        </w:rPr>
        <w:t xml:space="preserve"> de jurisprudencia civil</w:t>
      </w:r>
      <w:r w:rsidRPr="001F709E">
        <w:rPr>
          <w:sz w:val="20"/>
          <w:szCs w:val="20"/>
        </w:rPr>
        <w:t>, ISSN 0212-6206, Nº 108, 2018, págs. 127-137.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lastRenderedPageBreak/>
        <w:t>Pérez Moriones</w:t>
      </w:r>
      <w:r w:rsidRPr="001F709E">
        <w:rPr>
          <w:b/>
          <w:color w:val="365F91" w:themeColor="accent1" w:themeShade="BF"/>
          <w:sz w:val="20"/>
          <w:szCs w:val="20"/>
        </w:rPr>
        <w:t>, Aránzazu.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Anteproyecto de Ley de Impulso de la </w:t>
      </w:r>
      <w:proofErr w:type="spellStart"/>
      <w:r w:rsidRPr="001F709E">
        <w:rPr>
          <w:sz w:val="20"/>
          <w:szCs w:val="20"/>
        </w:rPr>
        <w:t>Mediacion</w:t>
      </w:r>
      <w:proofErr w:type="spellEnd"/>
      <w:r w:rsidRPr="001F709E">
        <w:rPr>
          <w:sz w:val="20"/>
          <w:szCs w:val="20"/>
        </w:rPr>
        <w:t xml:space="preserve">: en particular, la regulación de la mediación obligatoria mitigada”: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9360,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Quintáns Eiras</w:t>
      </w:r>
      <w:r w:rsidRPr="001F709E">
        <w:rPr>
          <w:b/>
          <w:color w:val="365F91" w:themeColor="accent1" w:themeShade="BF"/>
          <w:sz w:val="20"/>
          <w:szCs w:val="20"/>
        </w:rPr>
        <w:t>, Mª Rocío.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“Información como motor de la protección del asegurado en la comercialización de seguros”: </w:t>
      </w:r>
      <w:r w:rsidRPr="001F709E">
        <w:rPr>
          <w:i/>
          <w:sz w:val="20"/>
          <w:szCs w:val="20"/>
        </w:rPr>
        <w:t>Revista española de seguros: Publicación doctrinal de Derecho y Economía de los Seguros privados</w:t>
      </w:r>
      <w:r w:rsidRPr="001F709E">
        <w:rPr>
          <w:sz w:val="20"/>
          <w:szCs w:val="20"/>
        </w:rPr>
        <w:t>, ISSN 0034-9488, Nº. 175, 2018, págs. 373-420.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Redondo Trigo</w:t>
      </w:r>
      <w:r w:rsidRPr="001F709E">
        <w:rPr>
          <w:b/>
          <w:color w:val="365F91" w:themeColor="accent1" w:themeShade="BF"/>
          <w:sz w:val="20"/>
          <w:szCs w:val="20"/>
        </w:rPr>
        <w:t>, Francisco.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“Cesión de créditos de consumidores en la sentencia del Tribunal de Justicia de la Unión Europea de 7 de agosto de 2018”: </w:t>
      </w:r>
      <w:r w:rsidRPr="001F709E">
        <w:rPr>
          <w:i/>
          <w:sz w:val="20"/>
          <w:szCs w:val="20"/>
        </w:rPr>
        <w:t>Revista crítica de derecho inmobiliario</w:t>
      </w:r>
      <w:r w:rsidRPr="001F709E">
        <w:rPr>
          <w:sz w:val="20"/>
          <w:szCs w:val="20"/>
        </w:rPr>
        <w:t>, ISSN 0210-0444, Año nº 94, Nº 770, 2018, págs. 3424-3444.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Redondo Trigo</w:t>
      </w:r>
      <w:r w:rsidRPr="001F709E">
        <w:rPr>
          <w:b/>
          <w:color w:val="365F91" w:themeColor="accent1" w:themeShade="BF"/>
          <w:sz w:val="20"/>
          <w:szCs w:val="20"/>
        </w:rPr>
        <w:t>, Francisco.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“Fianza y consumidores”: </w:t>
      </w:r>
      <w:r w:rsidRPr="001F709E">
        <w:rPr>
          <w:i/>
          <w:sz w:val="20"/>
          <w:szCs w:val="20"/>
        </w:rPr>
        <w:t>Revista crítica de derecho inmobiliario</w:t>
      </w:r>
      <w:r w:rsidRPr="001F709E">
        <w:rPr>
          <w:sz w:val="20"/>
          <w:szCs w:val="20"/>
        </w:rPr>
        <w:t>, ISSN 0210-0444, Año nº 94, Nº 769, 2018, págs. 2833-2844.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Reyes Méndez</w:t>
      </w:r>
      <w:r w:rsidRPr="001F709E">
        <w:rPr>
          <w:b/>
          <w:color w:val="365F91" w:themeColor="accent1" w:themeShade="BF"/>
          <w:sz w:val="20"/>
          <w:szCs w:val="20"/>
        </w:rPr>
        <w:t>, Daniel.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“¿Cómo gestionar eficazmente la identidad digital? Hacia una nueva proyección cultural de la persona”: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9328,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A15DE5" w:rsidRDefault="00FD1099" w:rsidP="006B22E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Ribot Igualada</w:t>
      </w:r>
      <w:r w:rsidRPr="001F709E">
        <w:rPr>
          <w:b/>
          <w:color w:val="365F91" w:themeColor="accent1" w:themeShade="BF"/>
          <w:sz w:val="20"/>
          <w:szCs w:val="20"/>
        </w:rPr>
        <w:t>, Jordi.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ámbito objetivo del seguro obligatorio del automóvil ante la encrucijada de la revisión de la Directiva”: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9326, 2018.</w:t>
      </w:r>
    </w:p>
    <w:p w:rsidR="001F709E" w:rsidRPr="001F709E" w:rsidRDefault="001F709E" w:rsidP="001F709E">
      <w:pPr>
        <w:pStyle w:val="Prrafodelista"/>
        <w:jc w:val="both"/>
        <w:rPr>
          <w:sz w:val="20"/>
          <w:szCs w:val="20"/>
        </w:rPr>
      </w:pPr>
      <w:bookmarkStart w:id="0" w:name="_GoBack"/>
      <w:bookmarkEnd w:id="0"/>
    </w:p>
    <w:p w:rsidR="00A15DE5" w:rsidRPr="001F709E" w:rsidRDefault="00A15DE5" w:rsidP="00A15DE5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Ríos López,</w:t>
      </w:r>
      <w:r w:rsidRPr="001F709E">
        <w:rPr>
          <w:b/>
          <w:color w:val="365F91" w:themeColor="accent1" w:themeShade="BF"/>
          <w:sz w:val="20"/>
          <w:szCs w:val="20"/>
        </w:rPr>
        <w:t xml:space="preserve"> Yolanda.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“La tutela del consumidor en la 'contratación inteligente'. Los '</w:t>
      </w:r>
      <w:proofErr w:type="spellStart"/>
      <w:r w:rsidRPr="001F709E">
        <w:rPr>
          <w:sz w:val="20"/>
          <w:szCs w:val="20"/>
        </w:rPr>
        <w:t>smart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contracts</w:t>
      </w:r>
      <w:proofErr w:type="spellEnd"/>
      <w:r w:rsidRPr="001F709E">
        <w:rPr>
          <w:sz w:val="20"/>
          <w:szCs w:val="20"/>
        </w:rPr>
        <w:t>' y la '</w:t>
      </w:r>
      <w:proofErr w:type="spellStart"/>
      <w:r w:rsidRPr="001F709E">
        <w:rPr>
          <w:sz w:val="20"/>
          <w:szCs w:val="20"/>
        </w:rPr>
        <w:t>blockchain</w:t>
      </w:r>
      <w:proofErr w:type="spellEnd"/>
      <w:r w:rsidRPr="001F709E">
        <w:rPr>
          <w:sz w:val="20"/>
          <w:szCs w:val="20"/>
        </w:rPr>
        <w:t xml:space="preserve">' como paradigma de la Cuarta Revolución industrial”: </w:t>
      </w:r>
      <w:r w:rsidRPr="001F709E">
        <w:rPr>
          <w:i/>
          <w:sz w:val="20"/>
          <w:szCs w:val="20"/>
        </w:rPr>
        <w:t>Revista Consumo y Empresa</w:t>
      </w:r>
      <w:r w:rsidRPr="001F709E">
        <w:rPr>
          <w:sz w:val="20"/>
          <w:szCs w:val="20"/>
        </w:rPr>
        <w:t xml:space="preserve">, ISSN: 2462-487X, Núm. 9, Enero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Rodríguez Prieto</w:t>
      </w:r>
      <w:r w:rsidRPr="001F709E">
        <w:rPr>
          <w:b/>
          <w:color w:val="365F91" w:themeColor="accent1" w:themeShade="BF"/>
          <w:sz w:val="20"/>
          <w:szCs w:val="20"/>
        </w:rPr>
        <w:t>, Fernando.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“El Proyecto de Ley impulso a la mediación ¿hacia un cambio de paradigma?”: </w:t>
      </w:r>
      <w:r w:rsidRPr="001F709E">
        <w:rPr>
          <w:i/>
          <w:sz w:val="20"/>
          <w:szCs w:val="20"/>
        </w:rPr>
        <w:t>El notario del siglo XXI: revista del Colegio Notarial de Madrid</w:t>
      </w:r>
      <w:r w:rsidRPr="001F709E">
        <w:rPr>
          <w:sz w:val="20"/>
          <w:szCs w:val="20"/>
        </w:rPr>
        <w:t>, ISSN 1885-009X, Nº. 83, 2019, págs. 202-207.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Rubí Puig</w:t>
      </w:r>
      <w:r w:rsidRPr="001F709E">
        <w:rPr>
          <w:b/>
          <w:color w:val="365F91" w:themeColor="accent1" w:themeShade="BF"/>
          <w:sz w:val="20"/>
          <w:szCs w:val="20"/>
        </w:rPr>
        <w:t>, Antoni.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“Daños por infracciones del derecho a la protección de datos personales. El remedio indemnizatorio del artículo 82 RGPD”: </w:t>
      </w:r>
      <w:r w:rsidRPr="001F709E">
        <w:rPr>
          <w:i/>
          <w:sz w:val="20"/>
          <w:szCs w:val="20"/>
        </w:rPr>
        <w:t>Revista de Derecho Civil</w:t>
      </w:r>
      <w:r w:rsidRPr="001F709E">
        <w:rPr>
          <w:sz w:val="20"/>
          <w:szCs w:val="20"/>
        </w:rPr>
        <w:t>, ISSN 2341-2216, Vol. 5, Nº. 4 (octubre-diciembre, 2018), 2018, págs. 53-87.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Rubio Torrano</w:t>
      </w:r>
      <w:r w:rsidRPr="001F709E">
        <w:rPr>
          <w:b/>
          <w:color w:val="365F91" w:themeColor="accent1" w:themeShade="BF"/>
          <w:sz w:val="20"/>
          <w:szCs w:val="20"/>
        </w:rPr>
        <w:t>, Enrique.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“A propósito de la inscripción de un decreto de adjudicación dictado en un procedimiento de ejecución directa de bienes hipotecados”: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2174-1840, Nº. 9, 2018, págs. 87-90.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Rubio Torrano</w:t>
      </w:r>
      <w:r w:rsidRPr="001F709E">
        <w:rPr>
          <w:b/>
          <w:color w:val="365F91" w:themeColor="accent1" w:themeShade="BF"/>
          <w:sz w:val="20"/>
          <w:szCs w:val="20"/>
        </w:rPr>
        <w:t>, Enrique.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“Alcance del test de conveniencia en las operaciones financieras, normativa MIFD e información al cliente: ¿error en el consentimiento?”: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2174-1840, Nº. 8, 2018, págs. 19-24.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Sabater Bayle</w:t>
      </w:r>
      <w:r w:rsidRPr="001F709E">
        <w:rPr>
          <w:b/>
          <w:color w:val="365F91" w:themeColor="accent1" w:themeShade="BF"/>
          <w:sz w:val="20"/>
          <w:szCs w:val="20"/>
        </w:rPr>
        <w:t>, Elsa.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“Petición de decisión prejudicial sobre los intereses moratorios contemplados en el art. 114-3 LH: comentario al ATS de 22 de febrero de 2017”: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2174-1840, Nº. 8, 2018, págs. 103-116.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Sabater Bayle</w:t>
      </w:r>
      <w:r w:rsidRPr="001F709E">
        <w:rPr>
          <w:b/>
          <w:color w:val="365F91" w:themeColor="accent1" w:themeShade="BF"/>
          <w:sz w:val="20"/>
          <w:szCs w:val="20"/>
        </w:rPr>
        <w:t>, Elsa.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>“Préstamo bancario: cesión del crédito e intereses moratorios (Comentario a la STJUE, Sala 5</w:t>
      </w:r>
      <w:proofErr w:type="gramStart"/>
      <w:r w:rsidRPr="001F709E">
        <w:rPr>
          <w:sz w:val="20"/>
          <w:szCs w:val="20"/>
        </w:rPr>
        <w:t>.ª</w:t>
      </w:r>
      <w:proofErr w:type="gramEnd"/>
      <w:r w:rsidRPr="001F709E">
        <w:rPr>
          <w:sz w:val="20"/>
          <w:szCs w:val="20"/>
        </w:rPr>
        <w:t xml:space="preserve">, de 8 de agosto 2018 [PROV 2018, 282108])”: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2174-1840, Nº. 11, 2018, págs. 171-180.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lastRenderedPageBreak/>
        <w:t>Sáenz de Jubera Higuero</w:t>
      </w:r>
      <w:r w:rsidRPr="001F709E">
        <w:rPr>
          <w:b/>
          <w:color w:val="365F91" w:themeColor="accent1" w:themeShade="BF"/>
          <w:sz w:val="20"/>
          <w:szCs w:val="20"/>
        </w:rPr>
        <w:t>, Beatriz.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“Cláusulas limitativas de los derechos del asegurado y cláusulas </w:t>
      </w:r>
      <w:proofErr w:type="spellStart"/>
      <w:r w:rsidRPr="001F709E">
        <w:rPr>
          <w:sz w:val="20"/>
          <w:szCs w:val="20"/>
        </w:rPr>
        <w:t>claim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made</w:t>
      </w:r>
      <w:proofErr w:type="spellEnd"/>
      <w:r w:rsidRPr="001F709E">
        <w:rPr>
          <w:sz w:val="20"/>
          <w:szCs w:val="20"/>
        </w:rPr>
        <w:t xml:space="preserve">”: </w:t>
      </w:r>
      <w:r w:rsidRPr="001F709E">
        <w:rPr>
          <w:i/>
          <w:sz w:val="20"/>
          <w:szCs w:val="20"/>
        </w:rPr>
        <w:t>Revista crítica de derecho inmobiliario</w:t>
      </w:r>
      <w:r w:rsidRPr="001F709E">
        <w:rPr>
          <w:sz w:val="20"/>
          <w:szCs w:val="20"/>
        </w:rPr>
        <w:t>, ISSN 0210-0444, Año nº 94, Nº 770, 2018, págs. 3372-3381.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Selvarolo Arcuri</w:t>
      </w:r>
      <w:r w:rsidRPr="001F709E">
        <w:rPr>
          <w:b/>
          <w:color w:val="365F91" w:themeColor="accent1" w:themeShade="BF"/>
          <w:sz w:val="20"/>
          <w:szCs w:val="20"/>
        </w:rPr>
        <w:t>, Guido M.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“Conexidad contractual en operaciones de crédito para el consumo: </w:t>
      </w:r>
      <w:proofErr w:type="spellStart"/>
      <w:r w:rsidRPr="001F709E">
        <w:rPr>
          <w:sz w:val="20"/>
          <w:szCs w:val="20"/>
        </w:rPr>
        <w:t>oponibilidad</w:t>
      </w:r>
      <w:proofErr w:type="spellEnd"/>
      <w:r w:rsidRPr="001F709E">
        <w:rPr>
          <w:sz w:val="20"/>
          <w:szCs w:val="20"/>
        </w:rPr>
        <w:t xml:space="preserve"> de la excepción de incumplimiento en el proceso ejecutivo”: Derecho comercial y de las obligaciones: </w:t>
      </w:r>
      <w:r w:rsidRPr="001F709E">
        <w:rPr>
          <w:i/>
          <w:sz w:val="20"/>
          <w:szCs w:val="20"/>
        </w:rPr>
        <w:t>Revista de doctrina, jurisprudencia, legislación y práctica</w:t>
      </w:r>
      <w:r w:rsidRPr="001F709E">
        <w:rPr>
          <w:sz w:val="20"/>
          <w:szCs w:val="20"/>
        </w:rPr>
        <w:t>, ISSN 0327-4012, Nº. 293, 2018, págs. 801-825.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Solar Calvo</w:t>
      </w:r>
      <w:r w:rsidRPr="001F709E">
        <w:rPr>
          <w:b/>
          <w:color w:val="365F91" w:themeColor="accent1" w:themeShade="BF"/>
          <w:sz w:val="20"/>
          <w:szCs w:val="20"/>
        </w:rPr>
        <w:t>, María del Puerto.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“Fichero FIES y LO 3/2018, de 5 de diciembre, de protección de datos personales y garantía de derechos digitales. Una oportunidad para su legalización”: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>, ISSN 1989-6913, Nº 9365, 2019.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Tapia Hermida</w:t>
      </w:r>
      <w:r w:rsidRPr="001F709E">
        <w:rPr>
          <w:b/>
          <w:color w:val="365F91" w:themeColor="accent1" w:themeShade="BF"/>
          <w:sz w:val="20"/>
          <w:szCs w:val="20"/>
        </w:rPr>
        <w:t>, Alberto Javier.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“Noción del seguro de vida </w:t>
      </w:r>
      <w:proofErr w:type="spellStart"/>
      <w:r w:rsidRPr="001F709E">
        <w:rPr>
          <w:sz w:val="20"/>
          <w:szCs w:val="20"/>
        </w:rPr>
        <w:t>unit-linked</w:t>
      </w:r>
      <w:proofErr w:type="spellEnd"/>
      <w:r w:rsidRPr="001F709E">
        <w:rPr>
          <w:sz w:val="20"/>
          <w:szCs w:val="20"/>
        </w:rPr>
        <w:t xml:space="preserve">”: </w:t>
      </w:r>
      <w:r w:rsidRPr="001F709E">
        <w:rPr>
          <w:i/>
          <w:sz w:val="20"/>
          <w:szCs w:val="20"/>
        </w:rPr>
        <w:t>Revista española de seguros: Publicación doctrinal de Derecho y Economía de los Seguros privados</w:t>
      </w:r>
      <w:r w:rsidRPr="001F709E">
        <w:rPr>
          <w:sz w:val="20"/>
          <w:szCs w:val="20"/>
        </w:rPr>
        <w:t>, Año: 2018, Número: 176. Dedicado a: Seguros "</w:t>
      </w:r>
      <w:proofErr w:type="spellStart"/>
      <w:r w:rsidRPr="001F709E">
        <w:rPr>
          <w:sz w:val="20"/>
          <w:szCs w:val="20"/>
        </w:rPr>
        <w:t>unit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linked</w:t>
      </w:r>
      <w:proofErr w:type="spellEnd"/>
      <w:r w:rsidRPr="001F709E">
        <w:rPr>
          <w:sz w:val="20"/>
          <w:szCs w:val="20"/>
        </w:rPr>
        <w:t xml:space="preserve">". Libro blanco, págs. 477-506.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Tapia Hermida</w:t>
      </w:r>
      <w:r w:rsidRPr="001F709E">
        <w:rPr>
          <w:b/>
          <w:color w:val="365F91" w:themeColor="accent1" w:themeShade="BF"/>
          <w:sz w:val="20"/>
          <w:szCs w:val="20"/>
        </w:rPr>
        <w:t xml:space="preserve">, Alberto Javier; </w:t>
      </w:r>
      <w:r w:rsidRPr="001F709E">
        <w:rPr>
          <w:b/>
          <w:caps/>
          <w:color w:val="365F91" w:themeColor="accent1" w:themeShade="BF"/>
          <w:sz w:val="20"/>
          <w:szCs w:val="20"/>
        </w:rPr>
        <w:t>Yzquierdo Tolsada</w:t>
      </w:r>
      <w:r w:rsidRPr="001F709E">
        <w:rPr>
          <w:b/>
          <w:color w:val="365F91" w:themeColor="accent1" w:themeShade="BF"/>
          <w:sz w:val="20"/>
          <w:szCs w:val="20"/>
        </w:rPr>
        <w:t>, Mariano.</w:t>
      </w:r>
      <w:r w:rsidRPr="001F709E">
        <w:rPr>
          <w:sz w:val="20"/>
          <w:szCs w:val="20"/>
        </w:rPr>
        <w:t xml:space="preserve"> “Seguro </w:t>
      </w:r>
      <w:proofErr w:type="spellStart"/>
      <w:r w:rsidRPr="001F709E">
        <w:rPr>
          <w:sz w:val="20"/>
          <w:szCs w:val="20"/>
        </w:rPr>
        <w:t>unit-linked</w:t>
      </w:r>
      <w:proofErr w:type="spellEnd"/>
      <w:r w:rsidRPr="001F709E">
        <w:rPr>
          <w:sz w:val="20"/>
          <w:szCs w:val="20"/>
        </w:rPr>
        <w:t xml:space="preserve">. Libro blanco. Presentación: conveniencia y oportunidad”: </w:t>
      </w:r>
      <w:r w:rsidRPr="001F709E">
        <w:rPr>
          <w:i/>
          <w:sz w:val="20"/>
          <w:szCs w:val="20"/>
        </w:rPr>
        <w:t>Revista española de seguros: Publicación doctrinal de Derecho y Economía de los Seguros privados</w:t>
      </w:r>
      <w:r w:rsidRPr="001F709E">
        <w:rPr>
          <w:sz w:val="20"/>
          <w:szCs w:val="20"/>
        </w:rPr>
        <w:t>, Año: 2018, Número: 176. Dedicado a: Seguros "</w:t>
      </w:r>
      <w:proofErr w:type="spellStart"/>
      <w:r w:rsidRPr="001F709E">
        <w:rPr>
          <w:sz w:val="20"/>
          <w:szCs w:val="20"/>
        </w:rPr>
        <w:t>unit</w:t>
      </w:r>
      <w:proofErr w:type="spellEnd"/>
      <w:r w:rsidRPr="001F709E">
        <w:rPr>
          <w:sz w:val="20"/>
          <w:szCs w:val="20"/>
        </w:rPr>
        <w:t xml:space="preserve"> </w:t>
      </w:r>
      <w:proofErr w:type="spellStart"/>
      <w:r w:rsidRPr="001F709E">
        <w:rPr>
          <w:sz w:val="20"/>
          <w:szCs w:val="20"/>
        </w:rPr>
        <w:t>linked</w:t>
      </w:r>
      <w:proofErr w:type="spellEnd"/>
      <w:r w:rsidRPr="001F709E">
        <w:rPr>
          <w:sz w:val="20"/>
          <w:szCs w:val="20"/>
        </w:rPr>
        <w:t>". Libro blanco, págs. 473-474.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Tordesillas</w:t>
      </w:r>
      <w:r w:rsidRPr="001F709E">
        <w:rPr>
          <w:b/>
          <w:color w:val="365F91" w:themeColor="accent1" w:themeShade="BF"/>
          <w:sz w:val="20"/>
          <w:szCs w:val="20"/>
        </w:rPr>
        <w:t>, Juan Eugenio.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“Reflexiones básicas sobre la nueva Ley 11/2018 relativa a la divulgación de información no financiera”: </w:t>
      </w:r>
      <w:r w:rsidRPr="001F709E">
        <w:rPr>
          <w:i/>
          <w:sz w:val="20"/>
          <w:szCs w:val="20"/>
        </w:rPr>
        <w:t>Actualidad jurídica Aranzadi</w:t>
      </w:r>
      <w:r w:rsidRPr="001F709E">
        <w:rPr>
          <w:sz w:val="20"/>
          <w:szCs w:val="20"/>
        </w:rPr>
        <w:t>, ISSN 1132-0257, Nº 949, 2019, pág. 7.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Troncoso Reigada</w:t>
      </w:r>
      <w:r w:rsidRPr="001F709E">
        <w:rPr>
          <w:b/>
          <w:color w:val="365F91" w:themeColor="accent1" w:themeShade="BF"/>
          <w:sz w:val="20"/>
          <w:szCs w:val="20"/>
        </w:rPr>
        <w:t>, Antonio.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 seguridad en el Reglamento General de Protección de Datos de la Unión Europea”: </w:t>
      </w:r>
      <w:r w:rsidRPr="001F709E">
        <w:rPr>
          <w:i/>
          <w:sz w:val="20"/>
          <w:szCs w:val="20"/>
        </w:rPr>
        <w:t>Actualidad administrativa</w:t>
      </w:r>
      <w:r w:rsidRPr="001F709E">
        <w:rPr>
          <w:sz w:val="20"/>
          <w:szCs w:val="20"/>
        </w:rPr>
        <w:t>, ISSN 1130-9946, Nº 1, 2019.</w:t>
      </w:r>
    </w:p>
    <w:p w:rsidR="00A15DE5" w:rsidRPr="001F709E" w:rsidRDefault="00A15DE5" w:rsidP="00A15DE5">
      <w:pPr>
        <w:pStyle w:val="Prrafodelista"/>
        <w:jc w:val="both"/>
        <w:rPr>
          <w:sz w:val="20"/>
          <w:szCs w:val="20"/>
        </w:rPr>
      </w:pPr>
    </w:p>
    <w:p w:rsidR="00A15DE5" w:rsidRPr="001F709E" w:rsidRDefault="00A15DE5" w:rsidP="00A15DE5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Valles Perelló</w:t>
      </w:r>
      <w:r w:rsidRPr="001F709E">
        <w:rPr>
          <w:b/>
          <w:color w:val="365F91" w:themeColor="accent1" w:themeShade="BF"/>
          <w:sz w:val="20"/>
          <w:szCs w:val="20"/>
        </w:rPr>
        <w:t>, Antonio.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“Apuntes sobre la integridad y fiabilidad del euríbor: propuestas de mejora antes sus vulnerabilidades”: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 xml:space="preserve">, ISSN 1989-6913, Nº 9386,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FD1099" w:rsidRPr="001F709E" w:rsidRDefault="00FD1099" w:rsidP="00FD1099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Vela Torres</w:t>
      </w:r>
      <w:r w:rsidRPr="001F709E">
        <w:rPr>
          <w:b/>
          <w:color w:val="365F91" w:themeColor="accent1" w:themeShade="BF"/>
          <w:sz w:val="20"/>
          <w:szCs w:val="20"/>
        </w:rPr>
        <w:t>, Pedro José.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“Condiciones generales de la contratación y consumidores: una visión jurisprudencial”: </w:t>
      </w:r>
      <w:r w:rsidRPr="001F709E">
        <w:rPr>
          <w:i/>
          <w:sz w:val="20"/>
          <w:szCs w:val="20"/>
        </w:rPr>
        <w:t>Revista de estudios jurídicos</w:t>
      </w:r>
      <w:r w:rsidRPr="001F709E">
        <w:rPr>
          <w:sz w:val="20"/>
          <w:szCs w:val="20"/>
        </w:rPr>
        <w:t>, ISSN 1576-124X, Nº 18, 2018.</w:t>
      </w:r>
    </w:p>
    <w:p w:rsidR="00A15DE5" w:rsidRPr="001F709E" w:rsidRDefault="00A15DE5" w:rsidP="00A15DE5">
      <w:pPr>
        <w:pStyle w:val="Prrafodelista"/>
        <w:jc w:val="both"/>
        <w:rPr>
          <w:sz w:val="20"/>
          <w:szCs w:val="20"/>
        </w:rPr>
      </w:pPr>
    </w:p>
    <w:p w:rsidR="00A15DE5" w:rsidRPr="001F709E" w:rsidRDefault="00A15DE5" w:rsidP="00A15DE5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Vela Torres</w:t>
      </w:r>
      <w:r w:rsidRPr="001F709E">
        <w:rPr>
          <w:b/>
          <w:color w:val="365F91" w:themeColor="accent1" w:themeShade="BF"/>
          <w:sz w:val="20"/>
          <w:szCs w:val="20"/>
        </w:rPr>
        <w:t>, Pedro José.</w:t>
      </w:r>
      <w:r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“Deber de información de entidades de planes de pensiones”: </w:t>
      </w:r>
      <w:r w:rsidRPr="001F709E">
        <w:rPr>
          <w:i/>
          <w:sz w:val="20"/>
          <w:szCs w:val="20"/>
        </w:rPr>
        <w:t>Diario La Ley</w:t>
      </w:r>
      <w:r w:rsidRPr="001F709E">
        <w:rPr>
          <w:sz w:val="20"/>
          <w:szCs w:val="20"/>
        </w:rPr>
        <w:t xml:space="preserve">, ISSN 1989-6913, Nº 9386, 2019. </w:t>
      </w:r>
    </w:p>
    <w:p w:rsidR="00FD1099" w:rsidRPr="001F709E" w:rsidRDefault="00FD1099" w:rsidP="00FD1099">
      <w:pPr>
        <w:pStyle w:val="Prrafodelista"/>
        <w:jc w:val="both"/>
        <w:rPr>
          <w:sz w:val="20"/>
          <w:szCs w:val="20"/>
        </w:rPr>
      </w:pPr>
    </w:p>
    <w:p w:rsidR="00AF2FA2" w:rsidRPr="001F709E" w:rsidRDefault="00FD1099" w:rsidP="00AF2FA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Vercher Moll</w:t>
      </w:r>
      <w:r w:rsidRPr="001F709E">
        <w:rPr>
          <w:b/>
          <w:color w:val="365F91" w:themeColor="accent1" w:themeShade="BF"/>
          <w:sz w:val="20"/>
          <w:szCs w:val="20"/>
        </w:rPr>
        <w:t xml:space="preserve">, Francisco Javier. </w:t>
      </w:r>
      <w:r w:rsidRPr="001F709E">
        <w:rPr>
          <w:sz w:val="20"/>
          <w:szCs w:val="20"/>
        </w:rPr>
        <w:t xml:space="preserve">“Efectos jurídicos del informe sobre la situación financiera y de solvencia en las entidades de seguros”: </w:t>
      </w:r>
      <w:r w:rsidRPr="001F709E">
        <w:rPr>
          <w:i/>
          <w:sz w:val="20"/>
          <w:szCs w:val="20"/>
        </w:rPr>
        <w:t>Aranzadi civil-mercantil. Revista doctrinal</w:t>
      </w:r>
      <w:r w:rsidRPr="001F709E">
        <w:rPr>
          <w:sz w:val="20"/>
          <w:szCs w:val="20"/>
        </w:rPr>
        <w:t>, ISSN 2174</w:t>
      </w:r>
      <w:r w:rsidR="00AF2FA2" w:rsidRPr="001F709E">
        <w:rPr>
          <w:sz w:val="20"/>
          <w:szCs w:val="20"/>
        </w:rPr>
        <w:t>-1840, Nº. 9, 2018, págs. 57-80.</w:t>
      </w:r>
    </w:p>
    <w:p w:rsidR="002F0B4E" w:rsidRPr="001F709E" w:rsidRDefault="002F0B4E" w:rsidP="002F0B4E">
      <w:pPr>
        <w:pStyle w:val="Prrafodelista"/>
        <w:jc w:val="both"/>
        <w:rPr>
          <w:b/>
          <w:color w:val="365F91" w:themeColor="accent1" w:themeShade="BF"/>
          <w:sz w:val="20"/>
          <w:szCs w:val="20"/>
        </w:rPr>
      </w:pPr>
    </w:p>
    <w:p w:rsidR="00AF2FA2" w:rsidRPr="001F709E" w:rsidRDefault="00AF2FA2" w:rsidP="00AF2FA2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1F709E">
        <w:rPr>
          <w:b/>
          <w:caps/>
          <w:color w:val="365F91" w:themeColor="accent1" w:themeShade="BF"/>
          <w:sz w:val="20"/>
          <w:szCs w:val="20"/>
        </w:rPr>
        <w:t>Yañez de Andres</w:t>
      </w:r>
      <w:r w:rsidRPr="001F709E">
        <w:rPr>
          <w:b/>
          <w:color w:val="365F91" w:themeColor="accent1" w:themeShade="BF"/>
          <w:sz w:val="20"/>
          <w:szCs w:val="20"/>
        </w:rPr>
        <w:t xml:space="preserve">, </w:t>
      </w:r>
      <w:r w:rsidR="002F0B4E" w:rsidRPr="001F709E">
        <w:rPr>
          <w:b/>
          <w:color w:val="365F91" w:themeColor="accent1" w:themeShade="BF"/>
          <w:sz w:val="20"/>
          <w:szCs w:val="20"/>
        </w:rPr>
        <w:t>Aquilino.</w:t>
      </w:r>
      <w:r w:rsidR="002F0B4E" w:rsidRPr="001F709E">
        <w:rPr>
          <w:color w:val="365F91" w:themeColor="accent1" w:themeShade="BF"/>
          <w:sz w:val="20"/>
          <w:szCs w:val="20"/>
        </w:rPr>
        <w:t xml:space="preserve"> </w:t>
      </w:r>
      <w:r w:rsidRPr="001F709E">
        <w:rPr>
          <w:sz w:val="20"/>
          <w:szCs w:val="20"/>
        </w:rPr>
        <w:t xml:space="preserve">“La responsabilidad sanitaria de la administración. Un campo de minas para el paciente”: </w:t>
      </w:r>
      <w:r w:rsidRPr="001F709E">
        <w:rPr>
          <w:i/>
          <w:sz w:val="20"/>
          <w:szCs w:val="20"/>
        </w:rPr>
        <w:t>Revista Jurídica sobre Consumidores y Usuarios</w:t>
      </w:r>
      <w:r w:rsidRPr="001F709E">
        <w:rPr>
          <w:sz w:val="20"/>
          <w:szCs w:val="20"/>
        </w:rPr>
        <w:t xml:space="preserve">, ISSN 2604-3998, Nº 4. Responsabilidad sanitaria, Enero 2019. </w:t>
      </w:r>
    </w:p>
    <w:p w:rsidR="00AF2FA2" w:rsidRPr="001F709E" w:rsidRDefault="00AF2FA2" w:rsidP="00AF2FA2">
      <w:pPr>
        <w:jc w:val="both"/>
        <w:rPr>
          <w:sz w:val="20"/>
          <w:szCs w:val="20"/>
        </w:rPr>
      </w:pPr>
    </w:p>
    <w:p w:rsidR="00AE4CEB" w:rsidRPr="001F709E" w:rsidRDefault="00AE4CEB" w:rsidP="00A15DE5">
      <w:pPr>
        <w:jc w:val="both"/>
        <w:rPr>
          <w:rFonts w:cstheme="minorHAnsi"/>
          <w:sz w:val="20"/>
          <w:szCs w:val="20"/>
        </w:rPr>
      </w:pPr>
    </w:p>
    <w:sectPr w:rsidR="00AE4CEB" w:rsidRPr="001F709E" w:rsidSect="00145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59" w:rsidRDefault="00C60859" w:rsidP="004A162C">
      <w:pPr>
        <w:spacing w:after="0" w:line="240" w:lineRule="auto"/>
      </w:pPr>
      <w:r>
        <w:separator/>
      </w:r>
    </w:p>
  </w:endnote>
  <w:endnote w:type="continuationSeparator" w:id="0">
    <w:p w:rsidR="00C60859" w:rsidRDefault="00C60859" w:rsidP="004A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59" w:rsidRDefault="00C60859" w:rsidP="004A162C">
      <w:pPr>
        <w:spacing w:after="0" w:line="240" w:lineRule="auto"/>
      </w:pPr>
      <w:r>
        <w:separator/>
      </w:r>
    </w:p>
  </w:footnote>
  <w:footnote w:type="continuationSeparator" w:id="0">
    <w:p w:rsidR="00C60859" w:rsidRDefault="00C60859" w:rsidP="004A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754_"/>
      </v:shape>
    </w:pict>
  </w:numPicBullet>
  <w:numPicBullet w:numPicBulletId="1">
    <w:pict>
      <v:shape id="_x0000_i1047" type="#_x0000_t75" style="width:9pt;height:9pt" o:bullet="t">
        <v:imagedata r:id="rId2" o:title="j0115836"/>
      </v:shape>
    </w:pict>
  </w:numPicBullet>
  <w:abstractNum w:abstractNumId="0">
    <w:nsid w:val="051F3332"/>
    <w:multiLevelType w:val="hybridMultilevel"/>
    <w:tmpl w:val="6EE4A646"/>
    <w:lvl w:ilvl="0" w:tplc="45FE9F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56B7"/>
    <w:multiLevelType w:val="hybridMultilevel"/>
    <w:tmpl w:val="F04299D2"/>
    <w:lvl w:ilvl="0" w:tplc="A57042B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20530"/>
    <w:multiLevelType w:val="hybridMultilevel"/>
    <w:tmpl w:val="62D8724C"/>
    <w:lvl w:ilvl="0" w:tplc="45FE9F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2632"/>
    <w:multiLevelType w:val="hybridMultilevel"/>
    <w:tmpl w:val="FF1EAD84"/>
    <w:lvl w:ilvl="0" w:tplc="45FE9F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A1C43"/>
    <w:multiLevelType w:val="hybridMultilevel"/>
    <w:tmpl w:val="DC8EBC86"/>
    <w:lvl w:ilvl="0" w:tplc="A57042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B27CC"/>
    <w:multiLevelType w:val="hybridMultilevel"/>
    <w:tmpl w:val="F90845BE"/>
    <w:lvl w:ilvl="0" w:tplc="45FE9F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87445"/>
    <w:multiLevelType w:val="hybridMultilevel"/>
    <w:tmpl w:val="AC3ABB3E"/>
    <w:lvl w:ilvl="0" w:tplc="A57042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55E43"/>
    <w:multiLevelType w:val="hybridMultilevel"/>
    <w:tmpl w:val="E8EC639E"/>
    <w:lvl w:ilvl="0" w:tplc="45FE9F5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C7"/>
    <w:rsid w:val="00000A48"/>
    <w:rsid w:val="000255E4"/>
    <w:rsid w:val="00027D4B"/>
    <w:rsid w:val="0003060E"/>
    <w:rsid w:val="00042C59"/>
    <w:rsid w:val="00046389"/>
    <w:rsid w:val="00051F55"/>
    <w:rsid w:val="000566C0"/>
    <w:rsid w:val="00066E5F"/>
    <w:rsid w:val="0007247B"/>
    <w:rsid w:val="000A145A"/>
    <w:rsid w:val="000A22E8"/>
    <w:rsid w:val="000A552F"/>
    <w:rsid w:val="000B6178"/>
    <w:rsid w:val="000C06FB"/>
    <w:rsid w:val="000C2EFE"/>
    <w:rsid w:val="000D050F"/>
    <w:rsid w:val="000D151A"/>
    <w:rsid w:val="000D1574"/>
    <w:rsid w:val="000D5591"/>
    <w:rsid w:val="000F1C33"/>
    <w:rsid w:val="000F6CA0"/>
    <w:rsid w:val="00106B95"/>
    <w:rsid w:val="00110DED"/>
    <w:rsid w:val="0011109E"/>
    <w:rsid w:val="0014507C"/>
    <w:rsid w:val="0014612B"/>
    <w:rsid w:val="001647EA"/>
    <w:rsid w:val="00170205"/>
    <w:rsid w:val="00185F90"/>
    <w:rsid w:val="001916D9"/>
    <w:rsid w:val="001944C9"/>
    <w:rsid w:val="001B17BF"/>
    <w:rsid w:val="001B534E"/>
    <w:rsid w:val="001C7512"/>
    <w:rsid w:val="001E20A7"/>
    <w:rsid w:val="001F709E"/>
    <w:rsid w:val="001F7A69"/>
    <w:rsid w:val="00213758"/>
    <w:rsid w:val="002213E7"/>
    <w:rsid w:val="00243118"/>
    <w:rsid w:val="002558D5"/>
    <w:rsid w:val="00265ABA"/>
    <w:rsid w:val="00266D94"/>
    <w:rsid w:val="002815DC"/>
    <w:rsid w:val="0028543A"/>
    <w:rsid w:val="00290F93"/>
    <w:rsid w:val="00291810"/>
    <w:rsid w:val="002A79B1"/>
    <w:rsid w:val="002B531A"/>
    <w:rsid w:val="002C40F5"/>
    <w:rsid w:val="002C4871"/>
    <w:rsid w:val="002D3E0A"/>
    <w:rsid w:val="002E5574"/>
    <w:rsid w:val="002F0B4E"/>
    <w:rsid w:val="002F4809"/>
    <w:rsid w:val="002F5EE8"/>
    <w:rsid w:val="00300D78"/>
    <w:rsid w:val="00301B5C"/>
    <w:rsid w:val="00311939"/>
    <w:rsid w:val="0033136E"/>
    <w:rsid w:val="00331B61"/>
    <w:rsid w:val="003367B9"/>
    <w:rsid w:val="00341554"/>
    <w:rsid w:val="003514CA"/>
    <w:rsid w:val="00351A2A"/>
    <w:rsid w:val="00353F84"/>
    <w:rsid w:val="00367218"/>
    <w:rsid w:val="003728A5"/>
    <w:rsid w:val="00373CC4"/>
    <w:rsid w:val="003843FA"/>
    <w:rsid w:val="00386FB4"/>
    <w:rsid w:val="00392736"/>
    <w:rsid w:val="00394598"/>
    <w:rsid w:val="00395459"/>
    <w:rsid w:val="003C32BA"/>
    <w:rsid w:val="003D26D9"/>
    <w:rsid w:val="00402FCD"/>
    <w:rsid w:val="00406EE3"/>
    <w:rsid w:val="00407410"/>
    <w:rsid w:val="0044236A"/>
    <w:rsid w:val="00443B00"/>
    <w:rsid w:val="00453990"/>
    <w:rsid w:val="004540C8"/>
    <w:rsid w:val="00456986"/>
    <w:rsid w:val="00470E83"/>
    <w:rsid w:val="00474316"/>
    <w:rsid w:val="004A0DA8"/>
    <w:rsid w:val="004A162C"/>
    <w:rsid w:val="004A56D3"/>
    <w:rsid w:val="004A6A81"/>
    <w:rsid w:val="004B2E3E"/>
    <w:rsid w:val="004C0D9A"/>
    <w:rsid w:val="004C2016"/>
    <w:rsid w:val="005124F4"/>
    <w:rsid w:val="00516353"/>
    <w:rsid w:val="00537D3F"/>
    <w:rsid w:val="00575986"/>
    <w:rsid w:val="00597BE3"/>
    <w:rsid w:val="005A7BE7"/>
    <w:rsid w:val="005B282D"/>
    <w:rsid w:val="005B6DB1"/>
    <w:rsid w:val="005C27B7"/>
    <w:rsid w:val="005E6F6C"/>
    <w:rsid w:val="00605FC7"/>
    <w:rsid w:val="00640E5A"/>
    <w:rsid w:val="006475C7"/>
    <w:rsid w:val="006558FA"/>
    <w:rsid w:val="006712B3"/>
    <w:rsid w:val="00693D76"/>
    <w:rsid w:val="006A3F6E"/>
    <w:rsid w:val="006A5A50"/>
    <w:rsid w:val="006B22EA"/>
    <w:rsid w:val="006C7985"/>
    <w:rsid w:val="006D60A0"/>
    <w:rsid w:val="006E3196"/>
    <w:rsid w:val="006F141B"/>
    <w:rsid w:val="006F2AB2"/>
    <w:rsid w:val="006F3499"/>
    <w:rsid w:val="00702993"/>
    <w:rsid w:val="00716453"/>
    <w:rsid w:val="00716E5B"/>
    <w:rsid w:val="00722F18"/>
    <w:rsid w:val="007230EB"/>
    <w:rsid w:val="00724E07"/>
    <w:rsid w:val="0073013B"/>
    <w:rsid w:val="00736ED7"/>
    <w:rsid w:val="0073761F"/>
    <w:rsid w:val="00747C4B"/>
    <w:rsid w:val="00750320"/>
    <w:rsid w:val="00755162"/>
    <w:rsid w:val="00766276"/>
    <w:rsid w:val="00780804"/>
    <w:rsid w:val="007951B2"/>
    <w:rsid w:val="007A12C3"/>
    <w:rsid w:val="007A2381"/>
    <w:rsid w:val="007B3834"/>
    <w:rsid w:val="007C7E04"/>
    <w:rsid w:val="007D381C"/>
    <w:rsid w:val="007D47A2"/>
    <w:rsid w:val="008003CB"/>
    <w:rsid w:val="008074A6"/>
    <w:rsid w:val="00820C02"/>
    <w:rsid w:val="00832A15"/>
    <w:rsid w:val="00832D86"/>
    <w:rsid w:val="00854648"/>
    <w:rsid w:val="008722F7"/>
    <w:rsid w:val="00874980"/>
    <w:rsid w:val="00884CC9"/>
    <w:rsid w:val="00885E19"/>
    <w:rsid w:val="0089217A"/>
    <w:rsid w:val="00896EFC"/>
    <w:rsid w:val="008A4119"/>
    <w:rsid w:val="008B028D"/>
    <w:rsid w:val="008C33B7"/>
    <w:rsid w:val="00900645"/>
    <w:rsid w:val="00902528"/>
    <w:rsid w:val="00921D82"/>
    <w:rsid w:val="00931D59"/>
    <w:rsid w:val="00934541"/>
    <w:rsid w:val="00935713"/>
    <w:rsid w:val="009517A0"/>
    <w:rsid w:val="009554AB"/>
    <w:rsid w:val="00972D71"/>
    <w:rsid w:val="009A0694"/>
    <w:rsid w:val="009C0AEB"/>
    <w:rsid w:val="009C1D33"/>
    <w:rsid w:val="009C7FB3"/>
    <w:rsid w:val="009D016B"/>
    <w:rsid w:val="009D164B"/>
    <w:rsid w:val="009E42A3"/>
    <w:rsid w:val="009E5F43"/>
    <w:rsid w:val="009E6429"/>
    <w:rsid w:val="009F6644"/>
    <w:rsid w:val="00A15DE5"/>
    <w:rsid w:val="00A21910"/>
    <w:rsid w:val="00A3575B"/>
    <w:rsid w:val="00A45681"/>
    <w:rsid w:val="00A52C4C"/>
    <w:rsid w:val="00A608EE"/>
    <w:rsid w:val="00A60D58"/>
    <w:rsid w:val="00A6748F"/>
    <w:rsid w:val="00A86DF9"/>
    <w:rsid w:val="00A87AA5"/>
    <w:rsid w:val="00AA0288"/>
    <w:rsid w:val="00AA7962"/>
    <w:rsid w:val="00AB5575"/>
    <w:rsid w:val="00AC5322"/>
    <w:rsid w:val="00AD38F6"/>
    <w:rsid w:val="00AD3E28"/>
    <w:rsid w:val="00AE4CEB"/>
    <w:rsid w:val="00AE6BAA"/>
    <w:rsid w:val="00AF2A32"/>
    <w:rsid w:val="00AF2FA2"/>
    <w:rsid w:val="00AF6873"/>
    <w:rsid w:val="00B026AC"/>
    <w:rsid w:val="00B23BAE"/>
    <w:rsid w:val="00B323C7"/>
    <w:rsid w:val="00B34887"/>
    <w:rsid w:val="00B50421"/>
    <w:rsid w:val="00B51E90"/>
    <w:rsid w:val="00B615C7"/>
    <w:rsid w:val="00B70155"/>
    <w:rsid w:val="00B8562F"/>
    <w:rsid w:val="00B939B6"/>
    <w:rsid w:val="00BA1642"/>
    <w:rsid w:val="00BA5EDA"/>
    <w:rsid w:val="00BC6758"/>
    <w:rsid w:val="00BC7AA0"/>
    <w:rsid w:val="00BD544B"/>
    <w:rsid w:val="00BE0969"/>
    <w:rsid w:val="00BE68B1"/>
    <w:rsid w:val="00C01767"/>
    <w:rsid w:val="00C108E1"/>
    <w:rsid w:val="00C34FB1"/>
    <w:rsid w:val="00C5598A"/>
    <w:rsid w:val="00C60859"/>
    <w:rsid w:val="00C67E16"/>
    <w:rsid w:val="00C97DFB"/>
    <w:rsid w:val="00CA047D"/>
    <w:rsid w:val="00CA78F5"/>
    <w:rsid w:val="00CB0B77"/>
    <w:rsid w:val="00CB2CE5"/>
    <w:rsid w:val="00CD7B61"/>
    <w:rsid w:val="00CE4062"/>
    <w:rsid w:val="00CF5D9A"/>
    <w:rsid w:val="00D1076A"/>
    <w:rsid w:val="00D126DD"/>
    <w:rsid w:val="00D13813"/>
    <w:rsid w:val="00D15BF4"/>
    <w:rsid w:val="00D20ACA"/>
    <w:rsid w:val="00D3144A"/>
    <w:rsid w:val="00D35C8F"/>
    <w:rsid w:val="00D50F45"/>
    <w:rsid w:val="00D622B2"/>
    <w:rsid w:val="00D739C4"/>
    <w:rsid w:val="00D75B5E"/>
    <w:rsid w:val="00D765EB"/>
    <w:rsid w:val="00D76EC1"/>
    <w:rsid w:val="00D844AC"/>
    <w:rsid w:val="00DA0D16"/>
    <w:rsid w:val="00DA5807"/>
    <w:rsid w:val="00DC03AE"/>
    <w:rsid w:val="00DC5787"/>
    <w:rsid w:val="00DC64EF"/>
    <w:rsid w:val="00DE0371"/>
    <w:rsid w:val="00DE4967"/>
    <w:rsid w:val="00E00171"/>
    <w:rsid w:val="00E25FCD"/>
    <w:rsid w:val="00E35C8F"/>
    <w:rsid w:val="00E3676A"/>
    <w:rsid w:val="00E43A5D"/>
    <w:rsid w:val="00E43B0C"/>
    <w:rsid w:val="00E55619"/>
    <w:rsid w:val="00E60217"/>
    <w:rsid w:val="00E75CB5"/>
    <w:rsid w:val="00E902EF"/>
    <w:rsid w:val="00E90DEF"/>
    <w:rsid w:val="00EA162F"/>
    <w:rsid w:val="00EA1FA8"/>
    <w:rsid w:val="00EA6511"/>
    <w:rsid w:val="00ED0732"/>
    <w:rsid w:val="00ED1A59"/>
    <w:rsid w:val="00ED3D05"/>
    <w:rsid w:val="00EE0505"/>
    <w:rsid w:val="00EE0FC3"/>
    <w:rsid w:val="00EE1334"/>
    <w:rsid w:val="00EF2581"/>
    <w:rsid w:val="00F2311C"/>
    <w:rsid w:val="00F32AF1"/>
    <w:rsid w:val="00F33F0F"/>
    <w:rsid w:val="00F35C35"/>
    <w:rsid w:val="00F405B5"/>
    <w:rsid w:val="00F472B7"/>
    <w:rsid w:val="00F51A13"/>
    <w:rsid w:val="00F54DAD"/>
    <w:rsid w:val="00F56AB2"/>
    <w:rsid w:val="00F60569"/>
    <w:rsid w:val="00F6436D"/>
    <w:rsid w:val="00F714BA"/>
    <w:rsid w:val="00F80AE3"/>
    <w:rsid w:val="00F8180A"/>
    <w:rsid w:val="00F82302"/>
    <w:rsid w:val="00F93492"/>
    <w:rsid w:val="00FA6247"/>
    <w:rsid w:val="00FC0FCC"/>
    <w:rsid w:val="00FC7D1E"/>
    <w:rsid w:val="00FD1099"/>
    <w:rsid w:val="00FD65AE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F54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0EB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255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1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62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A1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62C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4DA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ulo">
    <w:name w:val="titulo"/>
    <w:basedOn w:val="Fuentedeprrafopredeter"/>
    <w:rsid w:val="00F54DAD"/>
  </w:style>
  <w:style w:type="character" w:styleId="Hipervnculo">
    <w:name w:val="Hyperlink"/>
    <w:basedOn w:val="Fuentedeprrafopredeter"/>
    <w:uiPriority w:val="99"/>
    <w:semiHidden/>
    <w:unhideWhenUsed/>
    <w:rsid w:val="00F54DA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54DAD"/>
  </w:style>
  <w:style w:type="character" w:styleId="AcrnimoHTML">
    <w:name w:val="HTML Acronym"/>
    <w:basedOn w:val="Fuentedeprrafopredeter"/>
    <w:uiPriority w:val="99"/>
    <w:semiHidden/>
    <w:unhideWhenUsed/>
    <w:rsid w:val="00F5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F54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0EB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255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1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62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A1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62C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4DA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ulo">
    <w:name w:val="titulo"/>
    <w:basedOn w:val="Fuentedeprrafopredeter"/>
    <w:rsid w:val="00F54DAD"/>
  </w:style>
  <w:style w:type="character" w:styleId="Hipervnculo">
    <w:name w:val="Hyperlink"/>
    <w:basedOn w:val="Fuentedeprrafopredeter"/>
    <w:uiPriority w:val="99"/>
    <w:semiHidden/>
    <w:unhideWhenUsed/>
    <w:rsid w:val="00F54DA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54DAD"/>
  </w:style>
  <w:style w:type="character" w:styleId="AcrnimoHTML">
    <w:name w:val="HTML Acronym"/>
    <w:basedOn w:val="Fuentedeprrafopredeter"/>
    <w:uiPriority w:val="99"/>
    <w:semiHidden/>
    <w:unhideWhenUsed/>
    <w:rsid w:val="00F5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C701-E159-407F-9E93-CCA322AB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3471</Words>
  <Characters>19091</Characters>
  <Application>Microsoft Office Word</Application>
  <DocSecurity>0</DocSecurity>
  <Lines>159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</dc:creator>
  <cp:lastModifiedBy>JESUS BASTANTE GONZALEZ</cp:lastModifiedBy>
  <cp:revision>11</cp:revision>
  <cp:lastPrinted>2019-04-06T18:54:00Z</cp:lastPrinted>
  <dcterms:created xsi:type="dcterms:W3CDTF">2019-03-27T10:13:00Z</dcterms:created>
  <dcterms:modified xsi:type="dcterms:W3CDTF">2019-04-06T18:54:00Z</dcterms:modified>
</cp:coreProperties>
</file>